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D484" w14:textId="23DB1A9C" w:rsidR="00810EC5" w:rsidRPr="008D6C11" w:rsidRDefault="00810EC5">
      <w:pPr>
        <w:rPr>
          <w:b/>
          <w:bCs/>
          <w:lang w:val="en-US"/>
        </w:rPr>
      </w:pPr>
    </w:p>
    <w:tbl>
      <w:tblPr>
        <w:tblW w:w="9000" w:type="dxa"/>
        <w:tblInd w:w="-45" w:type="dxa"/>
        <w:tblBorders>
          <w:top w:val="single" w:sz="36" w:space="0" w:color="002060"/>
          <w:left w:val="single" w:sz="36" w:space="0" w:color="002060"/>
          <w:bottom w:val="single" w:sz="36" w:space="0" w:color="002060"/>
          <w:right w:val="single" w:sz="36" w:space="0" w:color="002060"/>
        </w:tblBorders>
        <w:shd w:val="clear" w:color="auto" w:fill="D9E2F3" w:themeFill="accent1" w:themeFillTint="33"/>
        <w:tblLayout w:type="fixed"/>
        <w:tblCellMar>
          <w:left w:w="0" w:type="dxa"/>
          <w:right w:w="0" w:type="dxa"/>
        </w:tblCellMar>
        <w:tblLook w:val="0000" w:firstRow="0" w:lastRow="0" w:firstColumn="0" w:lastColumn="0" w:noHBand="0" w:noVBand="0"/>
      </w:tblPr>
      <w:tblGrid>
        <w:gridCol w:w="4253"/>
        <w:gridCol w:w="4747"/>
      </w:tblGrid>
      <w:tr w:rsidR="00810EC5" w:rsidRPr="00810EC5" w14:paraId="31C5DE2F" w14:textId="77777777" w:rsidTr="00115CCA">
        <w:trPr>
          <w:trHeight w:val="833"/>
        </w:trPr>
        <w:tc>
          <w:tcPr>
            <w:tcW w:w="4253" w:type="dxa"/>
            <w:shd w:val="clear" w:color="auto" w:fill="D9E2F3" w:themeFill="accent1" w:themeFillTint="33"/>
          </w:tcPr>
          <w:p w14:paraId="22D18653" w14:textId="77777777" w:rsidR="00810EC5" w:rsidRPr="00810EC5" w:rsidRDefault="00810EC5" w:rsidP="00810EC5">
            <w:pPr>
              <w:rPr>
                <w:rFonts w:ascii="Georgia" w:hAnsi="Georgia"/>
                <w:b/>
                <w:bCs/>
                <w:kern w:val="0"/>
                <w:sz w:val="24"/>
                <w:szCs w:val="24"/>
                <w:lang w:val="el-GR"/>
                <w14:ligatures w14:val="none"/>
              </w:rPr>
            </w:pPr>
            <w:r w:rsidRPr="00810EC5">
              <w:rPr>
                <w:rFonts w:ascii="Georgia" w:hAnsi="Georgia"/>
                <w:b/>
                <w:bCs/>
                <w:kern w:val="0"/>
                <w:sz w:val="24"/>
                <w:szCs w:val="24"/>
                <w:u w:val="single"/>
                <w:lang w:val="en-US"/>
                <w14:ligatures w14:val="none"/>
              </w:rPr>
              <w:t>TECHNICAL CIRCULAR</w:t>
            </w:r>
            <w:r w:rsidRPr="00810EC5">
              <w:rPr>
                <w:rFonts w:ascii="Georgia" w:hAnsi="Georgia"/>
                <w:b/>
                <w:bCs/>
                <w:kern w:val="0"/>
                <w:sz w:val="24"/>
                <w:szCs w:val="24"/>
                <w:lang w:val="el-GR"/>
                <w14:ligatures w14:val="none"/>
              </w:rPr>
              <w:t>:</w:t>
            </w:r>
          </w:p>
        </w:tc>
        <w:tc>
          <w:tcPr>
            <w:tcW w:w="4747" w:type="dxa"/>
            <w:shd w:val="clear" w:color="auto" w:fill="D9E2F3" w:themeFill="accent1" w:themeFillTint="33"/>
          </w:tcPr>
          <w:p w14:paraId="5B1AE4BC" w14:textId="4FF71E1D" w:rsidR="00810EC5" w:rsidRPr="00810EC5" w:rsidRDefault="00810EC5" w:rsidP="00810EC5">
            <w:pPr>
              <w:rPr>
                <w:rFonts w:ascii="Georgia" w:hAnsi="Georgia"/>
                <w:b/>
                <w:bCs/>
                <w:kern w:val="0"/>
                <w:sz w:val="24"/>
                <w:szCs w:val="24"/>
                <w:lang w:val="el-GR"/>
                <w14:ligatures w14:val="none"/>
              </w:rPr>
            </w:pPr>
            <w:r>
              <w:rPr>
                <w:rFonts w:ascii="Georgia" w:hAnsi="Georgia"/>
                <w:b/>
                <w:bCs/>
                <w:kern w:val="0"/>
                <w:sz w:val="24"/>
                <w:szCs w:val="24"/>
                <w:lang w:val="en-US"/>
                <w14:ligatures w14:val="none"/>
              </w:rPr>
              <w:t>3</w:t>
            </w:r>
            <w:r w:rsidRPr="00810EC5">
              <w:rPr>
                <w:rFonts w:ascii="Georgia" w:hAnsi="Georgia"/>
                <w:b/>
                <w:bCs/>
                <w:kern w:val="0"/>
                <w:sz w:val="24"/>
                <w:szCs w:val="24"/>
                <w:lang w:val="en-US"/>
                <w14:ligatures w14:val="none"/>
              </w:rPr>
              <w:t>/202</w:t>
            </w:r>
            <w:r>
              <w:rPr>
                <w:rFonts w:ascii="Georgia" w:hAnsi="Georgia"/>
                <w:b/>
                <w:bCs/>
                <w:kern w:val="0"/>
                <w:sz w:val="24"/>
                <w:szCs w:val="24"/>
                <w:lang w:val="en-US"/>
                <w14:ligatures w14:val="none"/>
              </w:rPr>
              <w:t>3</w:t>
            </w:r>
            <w:r w:rsidRPr="00810EC5">
              <w:rPr>
                <w:rFonts w:ascii="Georgia" w:hAnsi="Georgia"/>
                <w:b/>
                <w:bCs/>
                <w:kern w:val="0"/>
                <w:sz w:val="24"/>
                <w:szCs w:val="24"/>
                <w:lang w:val="en-US"/>
                <w14:ligatures w14:val="none"/>
              </w:rPr>
              <w:t xml:space="preserve"> [TC</w:t>
            </w:r>
            <w:r w:rsidRPr="00810EC5">
              <w:rPr>
                <w:rFonts w:ascii="Georgia" w:hAnsi="Georgia"/>
                <w:b/>
                <w:bCs/>
                <w:kern w:val="0"/>
                <w:sz w:val="24"/>
                <w:szCs w:val="24"/>
                <w:lang w:val="el-GR"/>
                <w14:ligatures w14:val="none"/>
              </w:rPr>
              <w:t xml:space="preserve"> </w:t>
            </w:r>
            <w:r w:rsidRPr="00810EC5">
              <w:rPr>
                <w:rFonts w:ascii="Georgia" w:hAnsi="Georgia"/>
                <w:b/>
                <w:bCs/>
                <w:kern w:val="0"/>
                <w:sz w:val="24"/>
                <w:szCs w:val="24"/>
                <w:lang w:val="en-US"/>
                <w14:ligatures w14:val="none"/>
              </w:rPr>
              <w:t>3</w:t>
            </w:r>
            <w:r w:rsidRPr="00810EC5">
              <w:rPr>
                <w:rFonts w:ascii="Georgia" w:hAnsi="Georgia"/>
                <w:b/>
                <w:bCs/>
                <w:kern w:val="0"/>
                <w:sz w:val="24"/>
                <w:szCs w:val="24"/>
                <w:lang w:val="el-GR"/>
                <w14:ligatures w14:val="none"/>
              </w:rPr>
              <w:t>_20</w:t>
            </w:r>
            <w:r w:rsidRPr="00810EC5">
              <w:rPr>
                <w:rFonts w:ascii="Georgia" w:hAnsi="Georgia"/>
                <w:b/>
                <w:bCs/>
                <w:kern w:val="0"/>
                <w:sz w:val="24"/>
                <w:szCs w:val="24"/>
                <w:lang w:val="en-US"/>
                <w14:ligatures w14:val="none"/>
              </w:rPr>
              <w:t>2</w:t>
            </w:r>
            <w:r>
              <w:rPr>
                <w:rFonts w:ascii="Georgia" w:hAnsi="Georgia"/>
                <w:b/>
                <w:bCs/>
                <w:kern w:val="0"/>
                <w:sz w:val="24"/>
                <w:szCs w:val="24"/>
                <w:lang w:val="en-US"/>
                <w14:ligatures w14:val="none"/>
              </w:rPr>
              <w:t>3</w:t>
            </w:r>
            <w:r w:rsidRPr="00810EC5">
              <w:rPr>
                <w:rFonts w:ascii="Georgia" w:hAnsi="Georgia"/>
                <w:b/>
                <w:bCs/>
                <w:kern w:val="0"/>
                <w:sz w:val="24"/>
                <w:szCs w:val="24"/>
                <w:lang w:val="el-GR"/>
                <w14:ligatures w14:val="none"/>
              </w:rPr>
              <w:t>]</w:t>
            </w:r>
          </w:p>
        </w:tc>
      </w:tr>
      <w:tr w:rsidR="00810EC5" w:rsidRPr="00810EC5" w14:paraId="0267C13D" w14:textId="77777777" w:rsidTr="00115CCA">
        <w:trPr>
          <w:trHeight w:val="450"/>
        </w:trPr>
        <w:tc>
          <w:tcPr>
            <w:tcW w:w="4253" w:type="dxa"/>
            <w:shd w:val="clear" w:color="auto" w:fill="D9E2F3" w:themeFill="accent1" w:themeFillTint="33"/>
          </w:tcPr>
          <w:p w14:paraId="0EE97B68" w14:textId="77777777" w:rsidR="00810EC5" w:rsidRPr="00810EC5" w:rsidRDefault="00810EC5" w:rsidP="00810EC5">
            <w:pPr>
              <w:rPr>
                <w:rFonts w:ascii="Georgia" w:hAnsi="Georgia"/>
                <w:kern w:val="0"/>
                <w:sz w:val="24"/>
                <w:szCs w:val="24"/>
                <w:lang w:val="el-GR"/>
                <w14:ligatures w14:val="none"/>
              </w:rPr>
            </w:pPr>
            <w:r w:rsidRPr="00810EC5">
              <w:rPr>
                <w:rFonts w:ascii="Georgia" w:hAnsi="Georgia"/>
                <w:b/>
                <w:bCs/>
                <w:kern w:val="0"/>
                <w:sz w:val="24"/>
                <w:szCs w:val="24"/>
                <w:lang w:val="en-US"/>
                <w14:ligatures w14:val="none"/>
              </w:rPr>
              <w:t>To</w:t>
            </w:r>
            <w:r w:rsidRPr="00810EC5">
              <w:rPr>
                <w:rFonts w:ascii="Georgia" w:hAnsi="Georgia"/>
                <w:b/>
                <w:bCs/>
                <w:kern w:val="0"/>
                <w:sz w:val="24"/>
                <w:szCs w:val="24"/>
                <w:lang w:val="el-GR"/>
                <w14:ligatures w14:val="none"/>
              </w:rPr>
              <w:t>:</w:t>
            </w:r>
          </w:p>
        </w:tc>
        <w:tc>
          <w:tcPr>
            <w:tcW w:w="4747" w:type="dxa"/>
            <w:shd w:val="clear" w:color="auto" w:fill="D9E2F3" w:themeFill="accent1" w:themeFillTint="33"/>
          </w:tcPr>
          <w:p w14:paraId="2E2FFF74" w14:textId="77777777" w:rsidR="00810EC5" w:rsidRPr="00810EC5" w:rsidRDefault="00810EC5" w:rsidP="00810EC5">
            <w:pPr>
              <w:rPr>
                <w:rFonts w:ascii="Georgia" w:hAnsi="Georgia"/>
                <w:kern w:val="0"/>
                <w:sz w:val="24"/>
                <w:szCs w:val="24"/>
                <w:lang w:val="en-US"/>
                <w14:ligatures w14:val="none"/>
              </w:rPr>
            </w:pPr>
            <w:r w:rsidRPr="00810EC5">
              <w:rPr>
                <w:rFonts w:ascii="Georgia" w:hAnsi="Georgia"/>
                <w:b/>
                <w:bCs/>
                <w:kern w:val="0"/>
                <w:sz w:val="24"/>
                <w:szCs w:val="24"/>
                <w:lang w:val="en-US"/>
                <w14:ligatures w14:val="none"/>
              </w:rPr>
              <w:t>ALL MEMBERS OF THE INSTITUTE</w:t>
            </w:r>
          </w:p>
        </w:tc>
      </w:tr>
      <w:tr w:rsidR="00810EC5" w:rsidRPr="00810EC5" w14:paraId="77F16501" w14:textId="77777777" w:rsidTr="00115CCA">
        <w:trPr>
          <w:trHeight w:val="333"/>
        </w:trPr>
        <w:tc>
          <w:tcPr>
            <w:tcW w:w="4253" w:type="dxa"/>
            <w:shd w:val="clear" w:color="auto" w:fill="D9E2F3" w:themeFill="accent1" w:themeFillTint="33"/>
          </w:tcPr>
          <w:p w14:paraId="616CE832" w14:textId="77777777" w:rsidR="00810EC5" w:rsidRPr="00810EC5" w:rsidRDefault="00810EC5" w:rsidP="00810EC5">
            <w:pPr>
              <w:rPr>
                <w:rFonts w:ascii="Georgia" w:hAnsi="Georgia"/>
                <w:kern w:val="0"/>
                <w:sz w:val="24"/>
                <w:szCs w:val="24"/>
                <w:lang w:val="el-GR"/>
                <w14:ligatures w14:val="none"/>
              </w:rPr>
            </w:pPr>
            <w:r w:rsidRPr="00810EC5">
              <w:rPr>
                <w:rFonts w:ascii="Georgia" w:hAnsi="Georgia"/>
                <w:b/>
                <w:bCs/>
                <w:kern w:val="0"/>
                <w:sz w:val="24"/>
                <w:szCs w:val="24"/>
                <w:lang w:val="en-US"/>
                <w14:ligatures w14:val="none"/>
              </w:rPr>
              <w:t>From:</w:t>
            </w:r>
          </w:p>
        </w:tc>
        <w:tc>
          <w:tcPr>
            <w:tcW w:w="4747" w:type="dxa"/>
            <w:shd w:val="clear" w:color="auto" w:fill="D9E2F3" w:themeFill="accent1" w:themeFillTint="33"/>
          </w:tcPr>
          <w:p w14:paraId="2A14B85C" w14:textId="77777777" w:rsidR="00810EC5" w:rsidRPr="00810EC5" w:rsidRDefault="00810EC5" w:rsidP="00810EC5">
            <w:pPr>
              <w:rPr>
                <w:rFonts w:ascii="Georgia" w:hAnsi="Georgia"/>
                <w:b/>
                <w:kern w:val="0"/>
                <w:sz w:val="24"/>
                <w:szCs w:val="24"/>
                <w14:ligatures w14:val="none"/>
              </w:rPr>
            </w:pPr>
            <w:r w:rsidRPr="00810EC5">
              <w:rPr>
                <w:rFonts w:ascii="Georgia" w:hAnsi="Georgia"/>
                <w:b/>
                <w:kern w:val="0"/>
                <w:sz w:val="24"/>
                <w:szCs w:val="24"/>
                <w14:ligatures w14:val="none"/>
              </w:rPr>
              <w:t>Financial Services Committee</w:t>
            </w:r>
          </w:p>
        </w:tc>
      </w:tr>
      <w:tr w:rsidR="00810EC5" w:rsidRPr="00810EC5" w14:paraId="3EE3CF8F" w14:textId="77777777" w:rsidTr="00115CCA">
        <w:trPr>
          <w:trHeight w:val="612"/>
        </w:trPr>
        <w:tc>
          <w:tcPr>
            <w:tcW w:w="4253" w:type="dxa"/>
            <w:shd w:val="clear" w:color="auto" w:fill="D9E2F3" w:themeFill="accent1" w:themeFillTint="33"/>
          </w:tcPr>
          <w:p w14:paraId="02BCD16D" w14:textId="77777777" w:rsidR="00810EC5" w:rsidRPr="00810EC5" w:rsidRDefault="00810EC5" w:rsidP="00810EC5">
            <w:pPr>
              <w:rPr>
                <w:rFonts w:ascii="Georgia" w:hAnsi="Georgia"/>
                <w:kern w:val="0"/>
                <w:sz w:val="24"/>
                <w:szCs w:val="24"/>
                <w:lang w:val="el-GR"/>
                <w14:ligatures w14:val="none"/>
              </w:rPr>
            </w:pPr>
            <w:r w:rsidRPr="00810EC5">
              <w:rPr>
                <w:rFonts w:ascii="Georgia" w:hAnsi="Georgia"/>
                <w:b/>
                <w:kern w:val="0"/>
                <w:sz w:val="24"/>
                <w:szCs w:val="24"/>
                <w14:ligatures w14:val="none"/>
              </w:rPr>
              <w:t>Date:</w:t>
            </w:r>
          </w:p>
        </w:tc>
        <w:tc>
          <w:tcPr>
            <w:tcW w:w="4747" w:type="dxa"/>
            <w:shd w:val="clear" w:color="auto" w:fill="D9E2F3" w:themeFill="accent1" w:themeFillTint="33"/>
          </w:tcPr>
          <w:p w14:paraId="20BAF208" w14:textId="613ABFED" w:rsidR="00810EC5" w:rsidRPr="00810EC5" w:rsidRDefault="00810EC5" w:rsidP="00810EC5">
            <w:pPr>
              <w:rPr>
                <w:rFonts w:ascii="Georgia" w:hAnsi="Georgia"/>
                <w:b/>
                <w:kern w:val="0"/>
                <w:sz w:val="24"/>
                <w:szCs w:val="24"/>
                <w14:ligatures w14:val="none"/>
              </w:rPr>
            </w:pPr>
            <w:r>
              <w:rPr>
                <w:rFonts w:ascii="Georgia" w:hAnsi="Georgia"/>
                <w:b/>
                <w:kern w:val="0"/>
                <w:sz w:val="24"/>
                <w:szCs w:val="24"/>
                <w14:ligatures w14:val="none"/>
              </w:rPr>
              <w:t>07</w:t>
            </w:r>
            <w:r w:rsidRPr="00810EC5">
              <w:rPr>
                <w:rFonts w:ascii="Georgia" w:hAnsi="Georgia"/>
                <w:b/>
                <w:kern w:val="0"/>
                <w:sz w:val="24"/>
                <w:szCs w:val="24"/>
                <w14:ligatures w14:val="none"/>
              </w:rPr>
              <w:t xml:space="preserve"> </w:t>
            </w:r>
            <w:r>
              <w:rPr>
                <w:rFonts w:ascii="Georgia" w:hAnsi="Georgia"/>
                <w:b/>
                <w:kern w:val="0"/>
                <w:sz w:val="24"/>
                <w:szCs w:val="24"/>
                <w14:ligatures w14:val="none"/>
              </w:rPr>
              <w:t>June</w:t>
            </w:r>
            <w:r w:rsidRPr="00810EC5">
              <w:rPr>
                <w:rFonts w:ascii="Georgia" w:hAnsi="Georgia"/>
                <w:b/>
                <w:kern w:val="0"/>
                <w:sz w:val="24"/>
                <w:szCs w:val="24"/>
                <w14:ligatures w14:val="none"/>
              </w:rPr>
              <w:t xml:space="preserve"> 202</w:t>
            </w:r>
            <w:r>
              <w:rPr>
                <w:rFonts w:ascii="Georgia" w:hAnsi="Georgia"/>
                <w:b/>
                <w:kern w:val="0"/>
                <w:sz w:val="24"/>
                <w:szCs w:val="24"/>
                <w14:ligatures w14:val="none"/>
              </w:rPr>
              <w:t>3</w:t>
            </w:r>
          </w:p>
        </w:tc>
      </w:tr>
      <w:tr w:rsidR="00810EC5" w:rsidRPr="00810EC5" w14:paraId="7E5C67B7" w14:textId="77777777" w:rsidTr="00115CCA">
        <w:trPr>
          <w:trHeight w:val="644"/>
        </w:trPr>
        <w:tc>
          <w:tcPr>
            <w:tcW w:w="4253" w:type="dxa"/>
            <w:shd w:val="clear" w:color="auto" w:fill="D9E2F3" w:themeFill="accent1" w:themeFillTint="33"/>
          </w:tcPr>
          <w:p w14:paraId="449E89B3" w14:textId="2089DCC7" w:rsidR="00810EC5" w:rsidRPr="00810EC5" w:rsidRDefault="00810EC5" w:rsidP="00810EC5">
            <w:pPr>
              <w:rPr>
                <w:rFonts w:ascii="Georgia" w:hAnsi="Georgia"/>
                <w:b/>
                <w:kern w:val="0"/>
                <w:sz w:val="24"/>
                <w:szCs w:val="24"/>
                <w14:ligatures w14:val="none"/>
              </w:rPr>
            </w:pPr>
            <w:r w:rsidRPr="00810EC5">
              <w:rPr>
                <w:rFonts w:ascii="Georgia" w:hAnsi="Georgia"/>
                <w:b/>
                <w:kern w:val="0"/>
                <w:sz w:val="24"/>
                <w:szCs w:val="24"/>
                <w14:ligatures w14:val="none"/>
              </w:rPr>
              <w:t>Subject</w:t>
            </w:r>
          </w:p>
        </w:tc>
        <w:tc>
          <w:tcPr>
            <w:tcW w:w="4747" w:type="dxa"/>
            <w:shd w:val="clear" w:color="auto" w:fill="D9E2F3" w:themeFill="accent1" w:themeFillTint="33"/>
          </w:tcPr>
          <w:p w14:paraId="11156F52" w14:textId="0B332493" w:rsidR="00810EC5" w:rsidRPr="00810EC5" w:rsidRDefault="00810EC5" w:rsidP="00810EC5">
            <w:pPr>
              <w:rPr>
                <w:rFonts w:ascii="Georgia" w:hAnsi="Georgia"/>
                <w:b/>
                <w:kern w:val="0"/>
                <w:sz w:val="24"/>
                <w:szCs w:val="24"/>
                <w14:ligatures w14:val="none"/>
              </w:rPr>
            </w:pPr>
            <w:r w:rsidRPr="00810EC5">
              <w:rPr>
                <w:rFonts w:ascii="Georgia" w:hAnsi="Georgia"/>
                <w:b/>
                <w:kern w:val="0"/>
                <w:sz w:val="24"/>
                <w:szCs w:val="24"/>
                <w14:ligatures w14:val="none"/>
              </w:rPr>
              <w:t>Indicative audit program in relation to the</w:t>
            </w:r>
            <w:r>
              <w:rPr>
                <w:rFonts w:ascii="Georgia" w:hAnsi="Georgia"/>
                <w:b/>
                <w:kern w:val="0"/>
                <w:sz w:val="24"/>
                <w:szCs w:val="24"/>
                <w14:ligatures w14:val="none"/>
              </w:rPr>
              <w:t xml:space="preserve"> </w:t>
            </w:r>
            <w:r w:rsidRPr="00810EC5">
              <w:rPr>
                <w:rFonts w:ascii="Georgia" w:hAnsi="Georgia"/>
                <w:b/>
                <w:kern w:val="0"/>
                <w:sz w:val="24"/>
                <w:szCs w:val="24"/>
                <w14:ligatures w14:val="none"/>
              </w:rPr>
              <w:t>issuance of the Independent Auditor’s</w:t>
            </w:r>
            <w:r>
              <w:rPr>
                <w:rFonts w:ascii="Georgia" w:hAnsi="Georgia"/>
                <w:b/>
                <w:kern w:val="0"/>
                <w:sz w:val="24"/>
                <w:szCs w:val="24"/>
                <w14:ligatures w14:val="none"/>
              </w:rPr>
              <w:t xml:space="preserve"> </w:t>
            </w:r>
            <w:r w:rsidRPr="00810EC5">
              <w:rPr>
                <w:rFonts w:ascii="Georgia" w:hAnsi="Georgia"/>
                <w:b/>
                <w:kern w:val="0"/>
                <w:sz w:val="24"/>
                <w:szCs w:val="24"/>
                <w14:ligatures w14:val="none"/>
              </w:rPr>
              <w:t>Report to the Cyprus Securities and</w:t>
            </w:r>
            <w:r>
              <w:rPr>
                <w:rFonts w:ascii="Georgia" w:hAnsi="Georgia"/>
                <w:b/>
                <w:kern w:val="0"/>
                <w:sz w:val="24"/>
                <w:szCs w:val="24"/>
                <w14:ligatures w14:val="none"/>
              </w:rPr>
              <w:t xml:space="preserve"> </w:t>
            </w:r>
            <w:r w:rsidRPr="00810EC5">
              <w:rPr>
                <w:rFonts w:ascii="Georgia" w:hAnsi="Georgia"/>
                <w:b/>
                <w:kern w:val="0"/>
                <w:sz w:val="24"/>
                <w:szCs w:val="24"/>
                <w14:ligatures w14:val="none"/>
              </w:rPr>
              <w:t>Exchange Commission (CySEC) pursuant to</w:t>
            </w:r>
            <w:r>
              <w:rPr>
                <w:rFonts w:ascii="Georgia" w:hAnsi="Georgia"/>
                <w:b/>
                <w:kern w:val="0"/>
                <w:sz w:val="24"/>
                <w:szCs w:val="24"/>
                <w14:ligatures w14:val="none"/>
              </w:rPr>
              <w:t xml:space="preserve"> </w:t>
            </w:r>
            <w:r w:rsidRPr="00810EC5">
              <w:rPr>
                <w:rFonts w:ascii="Georgia" w:hAnsi="Georgia"/>
                <w:b/>
                <w:kern w:val="0"/>
                <w:sz w:val="24"/>
                <w:szCs w:val="24"/>
                <w14:ligatures w14:val="none"/>
              </w:rPr>
              <w:t>paragraph 10 of the CySEC Directive for the</w:t>
            </w:r>
            <w:r>
              <w:rPr>
                <w:rFonts w:ascii="Georgia" w:hAnsi="Georgia"/>
                <w:b/>
                <w:kern w:val="0"/>
                <w:sz w:val="24"/>
                <w:szCs w:val="24"/>
                <w14:ligatures w14:val="none"/>
              </w:rPr>
              <w:t xml:space="preserve"> </w:t>
            </w:r>
            <w:r w:rsidRPr="00810EC5">
              <w:rPr>
                <w:rFonts w:ascii="Georgia" w:hAnsi="Georgia"/>
                <w:b/>
                <w:kern w:val="0"/>
                <w:sz w:val="24"/>
                <w:szCs w:val="24"/>
                <w14:ligatures w14:val="none"/>
              </w:rPr>
              <w:t>Safeguarding of Client Assets, Product</w:t>
            </w:r>
            <w:r>
              <w:rPr>
                <w:rFonts w:ascii="Georgia" w:hAnsi="Georgia"/>
                <w:b/>
                <w:kern w:val="0"/>
                <w:sz w:val="24"/>
                <w:szCs w:val="24"/>
                <w14:ligatures w14:val="none"/>
              </w:rPr>
              <w:t xml:space="preserve"> </w:t>
            </w:r>
            <w:r w:rsidRPr="00810EC5">
              <w:rPr>
                <w:rFonts w:ascii="Georgia" w:hAnsi="Georgia"/>
                <w:b/>
                <w:kern w:val="0"/>
                <w:sz w:val="24"/>
                <w:szCs w:val="24"/>
                <w14:ligatures w14:val="none"/>
              </w:rPr>
              <w:t>Governance Obligations and Inducements of</w:t>
            </w:r>
            <w:r>
              <w:rPr>
                <w:rFonts w:ascii="Georgia" w:hAnsi="Georgia"/>
                <w:b/>
                <w:kern w:val="0"/>
                <w:sz w:val="24"/>
                <w:szCs w:val="24"/>
                <w14:ligatures w14:val="none"/>
              </w:rPr>
              <w:t xml:space="preserve"> </w:t>
            </w:r>
            <w:r w:rsidRPr="00810EC5">
              <w:rPr>
                <w:rFonts w:ascii="Georgia" w:hAnsi="Georgia"/>
                <w:b/>
                <w:kern w:val="0"/>
                <w:sz w:val="24"/>
                <w:szCs w:val="24"/>
                <w14:ligatures w14:val="none"/>
              </w:rPr>
              <w:t>2017</w:t>
            </w:r>
          </w:p>
        </w:tc>
      </w:tr>
    </w:tbl>
    <w:p w14:paraId="20EE5FAA" w14:textId="75509E7B" w:rsidR="003A2FAF" w:rsidRPr="008D6C11" w:rsidRDefault="003A2FAF">
      <w:pPr>
        <w:rPr>
          <w:b/>
          <w:bCs/>
          <w:lang w:val="en-US"/>
        </w:rPr>
      </w:pPr>
    </w:p>
    <w:p w14:paraId="7449369A" w14:textId="1AE366E0" w:rsidR="00896C0A" w:rsidRPr="00115CCA" w:rsidRDefault="00A8009B" w:rsidP="00115CCA">
      <w:pPr>
        <w:jc w:val="both"/>
        <w:rPr>
          <w:rFonts w:ascii="Georgia" w:hAnsi="Georgia"/>
          <w:sz w:val="24"/>
          <w:szCs w:val="24"/>
          <w:lang w:val="en-US"/>
        </w:rPr>
      </w:pPr>
      <w:bookmarkStart w:id="0" w:name="_Hlk137021837"/>
      <w:r w:rsidRPr="00115CCA">
        <w:rPr>
          <w:rFonts w:ascii="Georgia" w:hAnsi="Georgia"/>
          <w:sz w:val="24"/>
          <w:szCs w:val="24"/>
          <w:lang w:val="en-US"/>
        </w:rPr>
        <w:t xml:space="preserve">Paragraph 10 of the Cyprus Securities and Exchange Commission (the “CySEC”) Directive DI87-01 of 2018 for the Safeguarding of Client Assets, Product Governance Obligations and Inducements (the “Directive”), requires the external auditors of a Cyprus Investment Firm (“CIF”) to report at least annually to CySEC on the adequacy of the CIF’s arrangements under sections </w:t>
      </w:r>
      <w:r w:rsidR="00131BE7" w:rsidRPr="00115CCA">
        <w:rPr>
          <w:rFonts w:ascii="Georgia" w:hAnsi="Georgia"/>
          <w:sz w:val="24"/>
          <w:szCs w:val="24"/>
          <w:lang w:val="en-US"/>
        </w:rPr>
        <w:t>17(</w:t>
      </w:r>
      <w:r w:rsidRPr="00115CCA">
        <w:rPr>
          <w:rFonts w:ascii="Georgia" w:hAnsi="Georgia"/>
          <w:sz w:val="24"/>
          <w:szCs w:val="24"/>
          <w:lang w:val="en-US"/>
        </w:rPr>
        <w:t>8</w:t>
      </w:r>
      <w:r w:rsidR="00131BE7" w:rsidRPr="00115CCA">
        <w:rPr>
          <w:rFonts w:ascii="Georgia" w:hAnsi="Georgia"/>
          <w:sz w:val="24"/>
          <w:szCs w:val="24"/>
          <w:lang w:val="en-US"/>
        </w:rPr>
        <w:t>)</w:t>
      </w:r>
      <w:r w:rsidRPr="00115CCA">
        <w:rPr>
          <w:rFonts w:ascii="Georgia" w:hAnsi="Georgia"/>
          <w:sz w:val="24"/>
          <w:szCs w:val="24"/>
          <w:lang w:val="en-US"/>
        </w:rPr>
        <w:t xml:space="preserve">, </w:t>
      </w:r>
      <w:r w:rsidR="00131BE7" w:rsidRPr="00115CCA">
        <w:rPr>
          <w:rFonts w:ascii="Georgia" w:hAnsi="Georgia"/>
          <w:sz w:val="24"/>
          <w:szCs w:val="24"/>
          <w:lang w:val="en-US"/>
        </w:rPr>
        <w:t>17(</w:t>
      </w:r>
      <w:r w:rsidRPr="00115CCA">
        <w:rPr>
          <w:rFonts w:ascii="Georgia" w:hAnsi="Georgia"/>
          <w:sz w:val="24"/>
          <w:szCs w:val="24"/>
          <w:lang w:val="en-US"/>
        </w:rPr>
        <w:t>9</w:t>
      </w:r>
      <w:r w:rsidR="00131BE7" w:rsidRPr="00115CCA">
        <w:rPr>
          <w:rFonts w:ascii="Georgia" w:hAnsi="Georgia"/>
          <w:sz w:val="24"/>
          <w:szCs w:val="24"/>
          <w:lang w:val="en-US"/>
        </w:rPr>
        <w:t>)</w:t>
      </w:r>
      <w:r w:rsidRPr="00115CCA">
        <w:rPr>
          <w:rFonts w:ascii="Georgia" w:hAnsi="Georgia"/>
          <w:sz w:val="24"/>
          <w:szCs w:val="24"/>
          <w:lang w:val="en-US"/>
        </w:rPr>
        <w:t xml:space="preserve"> and </w:t>
      </w:r>
      <w:r w:rsidR="00131BE7" w:rsidRPr="00115CCA">
        <w:rPr>
          <w:rFonts w:ascii="Georgia" w:hAnsi="Georgia"/>
          <w:sz w:val="24"/>
          <w:szCs w:val="24"/>
          <w:lang w:val="en-US"/>
        </w:rPr>
        <w:t>17(</w:t>
      </w:r>
      <w:r w:rsidRPr="00115CCA">
        <w:rPr>
          <w:rFonts w:ascii="Georgia" w:hAnsi="Georgia"/>
          <w:sz w:val="24"/>
          <w:szCs w:val="24"/>
          <w:lang w:val="en-US"/>
        </w:rPr>
        <w:t>10</w:t>
      </w:r>
      <w:r w:rsidR="00131BE7" w:rsidRPr="00115CCA">
        <w:rPr>
          <w:rFonts w:ascii="Georgia" w:hAnsi="Georgia"/>
          <w:sz w:val="24"/>
          <w:szCs w:val="24"/>
          <w:lang w:val="en-US"/>
        </w:rPr>
        <w:t>)</w:t>
      </w:r>
      <w:r w:rsidRPr="00115CCA">
        <w:rPr>
          <w:rFonts w:ascii="Georgia" w:hAnsi="Georgia"/>
          <w:sz w:val="24"/>
          <w:szCs w:val="24"/>
          <w:lang w:val="en-US"/>
        </w:rPr>
        <w:t xml:space="preserve"> of the Investment Services and Activities and Regulated Markets Law of 2017 (the “Law”)</w:t>
      </w:r>
      <w:r w:rsidR="00131BE7" w:rsidRPr="00115CCA">
        <w:rPr>
          <w:rFonts w:ascii="Georgia" w:hAnsi="Georgia"/>
          <w:sz w:val="24"/>
          <w:szCs w:val="24"/>
          <w:lang w:val="en-US"/>
        </w:rPr>
        <w:t xml:space="preserve"> and the provisions of Chapter II of the Directive</w:t>
      </w:r>
      <w:r w:rsidRPr="00115CCA">
        <w:rPr>
          <w:rFonts w:ascii="Georgia" w:hAnsi="Georgia"/>
          <w:sz w:val="24"/>
          <w:szCs w:val="24"/>
          <w:lang w:val="en-US"/>
        </w:rPr>
        <w:t>.</w:t>
      </w:r>
    </w:p>
    <w:p w14:paraId="1EEA6B28" w14:textId="2C0CDD15" w:rsidR="00D03D85" w:rsidRDefault="00A8009B" w:rsidP="00115CCA">
      <w:pPr>
        <w:jc w:val="both"/>
        <w:rPr>
          <w:rFonts w:ascii="Georgia" w:hAnsi="Georgia"/>
          <w:sz w:val="24"/>
          <w:szCs w:val="24"/>
        </w:rPr>
      </w:pPr>
      <w:r w:rsidRPr="00115CCA">
        <w:rPr>
          <w:rFonts w:ascii="Georgia" w:hAnsi="Georgia"/>
          <w:sz w:val="24"/>
          <w:szCs w:val="24"/>
        </w:rPr>
        <w:t xml:space="preserve">For general guidance purposes in relation to the abovementioned report, the Financial Services Committee of the </w:t>
      </w:r>
      <w:r w:rsidR="00570768" w:rsidRPr="00570768">
        <w:rPr>
          <w:rFonts w:ascii="Georgia" w:hAnsi="Georgia"/>
          <w:sz w:val="24"/>
          <w:szCs w:val="24"/>
        </w:rPr>
        <w:t>Institute of Certified Public Accountants of Cyprus</w:t>
      </w:r>
      <w:r w:rsidRPr="00115CCA">
        <w:rPr>
          <w:rFonts w:ascii="Georgia" w:hAnsi="Georgia"/>
          <w:sz w:val="24"/>
          <w:szCs w:val="24"/>
        </w:rPr>
        <w:t xml:space="preserve"> has prepared the </w:t>
      </w:r>
      <w:r w:rsidR="00D03D85">
        <w:rPr>
          <w:rFonts w:ascii="Georgia" w:hAnsi="Georgia"/>
          <w:sz w:val="24"/>
          <w:szCs w:val="24"/>
        </w:rPr>
        <w:t>below</w:t>
      </w:r>
      <w:r w:rsidRPr="00115CCA">
        <w:rPr>
          <w:rFonts w:ascii="Georgia" w:hAnsi="Georgia"/>
          <w:sz w:val="24"/>
          <w:szCs w:val="24"/>
        </w:rPr>
        <w:t xml:space="preserve"> indicative audit program, with suggested audit procedures aimed at addressing the specific provisions of Part II of the Directive. </w:t>
      </w:r>
    </w:p>
    <w:p w14:paraId="695AB0D6" w14:textId="40E4A713" w:rsidR="00A8009B" w:rsidRPr="00D03D85" w:rsidRDefault="00A8009B" w:rsidP="00115CCA">
      <w:pPr>
        <w:jc w:val="both"/>
        <w:rPr>
          <w:rFonts w:ascii="Georgia" w:hAnsi="Georgia"/>
          <w:b/>
          <w:bCs/>
          <w:sz w:val="24"/>
          <w:szCs w:val="24"/>
        </w:rPr>
      </w:pPr>
      <w:r w:rsidRPr="00D03D85">
        <w:rPr>
          <w:rFonts w:ascii="Georgia" w:hAnsi="Georgia"/>
          <w:b/>
          <w:bCs/>
          <w:sz w:val="24"/>
          <w:szCs w:val="24"/>
        </w:rPr>
        <w:t xml:space="preserve">This Technical Circular replaces the Technical Circular No. </w:t>
      </w:r>
      <w:r w:rsidR="00810EC5" w:rsidRPr="00D03D85">
        <w:rPr>
          <w:rFonts w:ascii="Georgia" w:hAnsi="Georgia"/>
          <w:b/>
          <w:bCs/>
          <w:sz w:val="24"/>
          <w:szCs w:val="24"/>
        </w:rPr>
        <w:t>3</w:t>
      </w:r>
      <w:r w:rsidRPr="00D03D85">
        <w:rPr>
          <w:rFonts w:ascii="Georgia" w:hAnsi="Georgia"/>
          <w:b/>
          <w:bCs/>
          <w:sz w:val="24"/>
          <w:szCs w:val="24"/>
        </w:rPr>
        <w:t xml:space="preserve"> dated 1</w:t>
      </w:r>
      <w:r w:rsidR="00810EC5" w:rsidRPr="00D03D85">
        <w:rPr>
          <w:rFonts w:ascii="Georgia" w:hAnsi="Georgia"/>
          <w:b/>
          <w:bCs/>
          <w:sz w:val="24"/>
          <w:szCs w:val="24"/>
        </w:rPr>
        <w:t>8</w:t>
      </w:r>
      <w:r w:rsidRPr="00D03D85">
        <w:rPr>
          <w:rFonts w:ascii="Georgia" w:hAnsi="Georgia"/>
          <w:b/>
          <w:bCs/>
          <w:sz w:val="24"/>
          <w:szCs w:val="24"/>
        </w:rPr>
        <w:t xml:space="preserve"> April 20</w:t>
      </w:r>
      <w:r w:rsidR="00810EC5" w:rsidRPr="00D03D85">
        <w:rPr>
          <w:rFonts w:ascii="Georgia" w:hAnsi="Georgia"/>
          <w:b/>
          <w:bCs/>
          <w:sz w:val="24"/>
          <w:szCs w:val="24"/>
        </w:rPr>
        <w:t>22</w:t>
      </w:r>
      <w:r w:rsidRPr="00D03D85">
        <w:rPr>
          <w:rFonts w:ascii="Georgia" w:hAnsi="Georgia"/>
          <w:b/>
          <w:bCs/>
          <w:sz w:val="24"/>
          <w:szCs w:val="24"/>
        </w:rPr>
        <w:t>.</w:t>
      </w:r>
    </w:p>
    <w:p w14:paraId="679D124A" w14:textId="191E09FF" w:rsidR="00A8009B" w:rsidRPr="00115CCA" w:rsidRDefault="00A8009B" w:rsidP="00115CCA">
      <w:pPr>
        <w:jc w:val="both"/>
        <w:rPr>
          <w:rFonts w:ascii="Georgia" w:hAnsi="Georgia"/>
          <w:b/>
          <w:bCs/>
          <w:sz w:val="24"/>
          <w:szCs w:val="24"/>
        </w:rPr>
      </w:pPr>
      <w:r w:rsidRPr="00115CCA">
        <w:rPr>
          <w:rFonts w:ascii="Georgia" w:hAnsi="Georgia"/>
          <w:b/>
          <w:bCs/>
          <w:sz w:val="24"/>
          <w:szCs w:val="24"/>
        </w:rPr>
        <w:t xml:space="preserve">It is emphasized that the facts and circumstances of each CIF may vary from case to case, therefore the proposed audit program should be considered only as an indicative but not exhaustive list of the necessary audit procedures. Additional audit procedures must be considered on a </w:t>
      </w:r>
      <w:r w:rsidR="00115CCA" w:rsidRPr="00115CCA">
        <w:rPr>
          <w:rFonts w:ascii="Georgia" w:hAnsi="Georgia"/>
          <w:b/>
          <w:bCs/>
          <w:sz w:val="24"/>
          <w:szCs w:val="24"/>
        </w:rPr>
        <w:t>case-by-case</w:t>
      </w:r>
      <w:r w:rsidRPr="00115CCA">
        <w:rPr>
          <w:rFonts w:ascii="Georgia" w:hAnsi="Georgia"/>
          <w:b/>
          <w:bCs/>
          <w:sz w:val="24"/>
          <w:szCs w:val="24"/>
        </w:rPr>
        <w:t xml:space="preserve"> basis.</w:t>
      </w:r>
    </w:p>
    <w:bookmarkEnd w:id="0"/>
    <w:p w14:paraId="1D7A1AAD" w14:textId="77777777" w:rsidR="00131BE7" w:rsidRDefault="00131BE7">
      <w:pPr>
        <w:rPr>
          <w:b/>
          <w:bCs/>
        </w:rPr>
      </w:pPr>
    </w:p>
    <w:p w14:paraId="0D5EC77B" w14:textId="77777777" w:rsidR="00131BE7" w:rsidRDefault="00131BE7">
      <w:pPr>
        <w:rPr>
          <w:b/>
          <w:bCs/>
        </w:rPr>
      </w:pPr>
    </w:p>
    <w:p w14:paraId="17513052" w14:textId="668F7BD3" w:rsidR="00131BE7" w:rsidRDefault="00131BE7" w:rsidP="00131BE7">
      <w:pPr>
        <w:jc w:val="right"/>
        <w:rPr>
          <w:b/>
          <w:bCs/>
        </w:rPr>
      </w:pPr>
      <w:r>
        <w:rPr>
          <w:b/>
          <w:bCs/>
        </w:rPr>
        <w:lastRenderedPageBreak/>
        <w:t>APPENDIX</w:t>
      </w:r>
    </w:p>
    <w:p w14:paraId="04733EB4" w14:textId="2567B9D7" w:rsidR="00131BE7" w:rsidRDefault="00131BE7" w:rsidP="005263A4">
      <w:pPr>
        <w:jc w:val="both"/>
        <w:rPr>
          <w:b/>
          <w:bCs/>
        </w:rPr>
      </w:pPr>
      <w:r>
        <w:rPr>
          <w:b/>
          <w:bCs/>
        </w:rPr>
        <w:t xml:space="preserve">Indicative audit program in relation to the issuance of the Independent Auditor’s Report to CySEC pursuant to paragraph 10 of Directive DI87-01 of 2018 for the </w:t>
      </w:r>
      <w:r w:rsidRPr="00131BE7">
        <w:rPr>
          <w:b/>
          <w:bCs/>
        </w:rPr>
        <w:t>Safeguarding of Client Assets, Product Governance Obligations and Inducements</w:t>
      </w:r>
      <w:r>
        <w:rPr>
          <w:b/>
          <w:bCs/>
        </w:rPr>
        <w:t xml:space="preserve"> of CIFs</w:t>
      </w:r>
    </w:p>
    <w:p w14:paraId="4EFAEE05" w14:textId="648FBD0F" w:rsidR="00131BE7" w:rsidRDefault="00131BE7" w:rsidP="00DF4A1D">
      <w:pPr>
        <w:pStyle w:val="ListParagraph"/>
        <w:numPr>
          <w:ilvl w:val="0"/>
          <w:numId w:val="1"/>
        </w:numPr>
        <w:rPr>
          <w:b/>
          <w:bCs/>
        </w:rPr>
      </w:pPr>
      <w:r>
        <w:rPr>
          <w:b/>
          <w:bCs/>
        </w:rPr>
        <w:t>Safeguarding of client financial instruments and funds</w:t>
      </w:r>
    </w:p>
    <w:p w14:paraId="71CE71B6" w14:textId="77777777" w:rsidR="00131BE7" w:rsidRDefault="00131BE7" w:rsidP="00131BE7">
      <w:pPr>
        <w:pStyle w:val="ListParagraph"/>
        <w:rPr>
          <w:b/>
          <w:bCs/>
        </w:rPr>
      </w:pPr>
    </w:p>
    <w:tbl>
      <w:tblPr>
        <w:tblStyle w:val="TableGrid"/>
        <w:tblW w:w="9639" w:type="dxa"/>
        <w:tblInd w:w="-5" w:type="dxa"/>
        <w:tblLook w:val="04A0" w:firstRow="1" w:lastRow="0" w:firstColumn="1" w:lastColumn="0" w:noHBand="0" w:noVBand="1"/>
      </w:tblPr>
      <w:tblGrid>
        <w:gridCol w:w="1142"/>
        <w:gridCol w:w="3536"/>
        <w:gridCol w:w="4961"/>
      </w:tblGrid>
      <w:tr w:rsidR="00131BE7" w14:paraId="4B522166" w14:textId="77777777" w:rsidTr="003A25B2">
        <w:tc>
          <w:tcPr>
            <w:tcW w:w="1142" w:type="dxa"/>
          </w:tcPr>
          <w:p w14:paraId="0C24F01A" w14:textId="27460576" w:rsidR="00131BE7" w:rsidRDefault="00131BE7" w:rsidP="00131BE7">
            <w:pPr>
              <w:pStyle w:val="ListParagraph"/>
              <w:ind w:left="0"/>
              <w:rPr>
                <w:b/>
                <w:bCs/>
              </w:rPr>
            </w:pPr>
            <w:r>
              <w:rPr>
                <w:b/>
                <w:bCs/>
              </w:rPr>
              <w:t>Paragraph</w:t>
            </w:r>
          </w:p>
        </w:tc>
        <w:tc>
          <w:tcPr>
            <w:tcW w:w="3536" w:type="dxa"/>
          </w:tcPr>
          <w:p w14:paraId="001BD729" w14:textId="064544F8" w:rsidR="00131BE7" w:rsidRDefault="00131BE7" w:rsidP="00131BE7">
            <w:pPr>
              <w:pStyle w:val="ListParagraph"/>
              <w:ind w:left="0"/>
              <w:rPr>
                <w:b/>
                <w:bCs/>
              </w:rPr>
            </w:pPr>
            <w:r>
              <w:rPr>
                <w:b/>
                <w:bCs/>
              </w:rPr>
              <w:t>Requirement</w:t>
            </w:r>
          </w:p>
        </w:tc>
        <w:tc>
          <w:tcPr>
            <w:tcW w:w="4961" w:type="dxa"/>
          </w:tcPr>
          <w:p w14:paraId="4719FED6" w14:textId="01CAC7A0" w:rsidR="00131BE7" w:rsidRDefault="00131BE7" w:rsidP="00131BE7">
            <w:pPr>
              <w:pStyle w:val="ListParagraph"/>
              <w:ind w:left="0" w:right="-1314"/>
              <w:rPr>
                <w:b/>
                <w:bCs/>
              </w:rPr>
            </w:pPr>
            <w:r>
              <w:rPr>
                <w:b/>
                <w:bCs/>
              </w:rPr>
              <w:t>Indicative audit procedures</w:t>
            </w:r>
          </w:p>
        </w:tc>
      </w:tr>
      <w:tr w:rsidR="00131BE7" w14:paraId="07082B93" w14:textId="77777777" w:rsidTr="003A25B2">
        <w:tc>
          <w:tcPr>
            <w:tcW w:w="1142" w:type="dxa"/>
          </w:tcPr>
          <w:p w14:paraId="28D81D20" w14:textId="250E918F" w:rsidR="00131BE7" w:rsidRPr="00AE558E" w:rsidRDefault="00131BE7" w:rsidP="00AE558E">
            <w:pPr>
              <w:pStyle w:val="ListParagraph"/>
              <w:ind w:left="0"/>
              <w:jc w:val="both"/>
              <w:rPr>
                <w:b/>
                <w:bCs/>
                <w:sz w:val="20"/>
                <w:szCs w:val="20"/>
              </w:rPr>
            </w:pPr>
            <w:r w:rsidRPr="00AE558E">
              <w:rPr>
                <w:b/>
                <w:bCs/>
                <w:sz w:val="20"/>
                <w:szCs w:val="20"/>
              </w:rPr>
              <w:t>4 (1)</w:t>
            </w:r>
          </w:p>
        </w:tc>
        <w:tc>
          <w:tcPr>
            <w:tcW w:w="3536" w:type="dxa"/>
          </w:tcPr>
          <w:p w14:paraId="05E20AA7" w14:textId="738E06AA" w:rsidR="00131BE7" w:rsidRPr="003A25B2" w:rsidRDefault="00131BE7" w:rsidP="00131BE7">
            <w:pPr>
              <w:pStyle w:val="ListParagraph"/>
              <w:ind w:left="0"/>
              <w:rPr>
                <w:sz w:val="20"/>
                <w:szCs w:val="20"/>
              </w:rPr>
            </w:pPr>
            <w:r w:rsidRPr="003A25B2">
              <w:rPr>
                <w:sz w:val="20"/>
                <w:szCs w:val="20"/>
              </w:rPr>
              <w:t>For the purposes of safeguarding clients’ rights in relation to financial instruments and funds belonging to them, a CIF is required to comply with the following requirements:</w:t>
            </w:r>
          </w:p>
        </w:tc>
        <w:tc>
          <w:tcPr>
            <w:tcW w:w="4961" w:type="dxa"/>
          </w:tcPr>
          <w:p w14:paraId="4BBF5AB8" w14:textId="1769DC7D" w:rsidR="00131BE7" w:rsidRPr="003A25B2" w:rsidRDefault="00131BE7" w:rsidP="00131BE7">
            <w:pPr>
              <w:pStyle w:val="ListParagraph"/>
              <w:ind w:left="0"/>
              <w:rPr>
                <w:sz w:val="20"/>
                <w:szCs w:val="20"/>
              </w:rPr>
            </w:pPr>
            <w:r w:rsidRPr="003A25B2">
              <w:rPr>
                <w:sz w:val="20"/>
                <w:szCs w:val="20"/>
              </w:rPr>
              <w:t>1. Obtain the Company's client list (hereinafter "the list") extracted from the system which should contain as a minimum the following for each client: Client identification (ID) number, Client name, categorization (e.g., professional vs. retail) and closing balance at the end of the reporting period.</w:t>
            </w:r>
          </w:p>
        </w:tc>
      </w:tr>
      <w:tr w:rsidR="00131BE7" w14:paraId="2BBE780A" w14:textId="77777777" w:rsidTr="003A25B2">
        <w:tc>
          <w:tcPr>
            <w:tcW w:w="1142" w:type="dxa"/>
          </w:tcPr>
          <w:p w14:paraId="5F7C5B00" w14:textId="12441BB1" w:rsidR="00131BE7" w:rsidRPr="00AE558E" w:rsidRDefault="00131BE7" w:rsidP="00AE558E">
            <w:pPr>
              <w:pStyle w:val="ListParagraph"/>
              <w:ind w:left="0"/>
              <w:jc w:val="both"/>
              <w:rPr>
                <w:b/>
                <w:bCs/>
                <w:sz w:val="20"/>
                <w:szCs w:val="20"/>
              </w:rPr>
            </w:pPr>
            <w:r w:rsidRPr="00AE558E">
              <w:rPr>
                <w:b/>
                <w:bCs/>
                <w:sz w:val="20"/>
                <w:szCs w:val="20"/>
              </w:rPr>
              <w:t>(a)</w:t>
            </w:r>
          </w:p>
        </w:tc>
        <w:tc>
          <w:tcPr>
            <w:tcW w:w="3536" w:type="dxa"/>
          </w:tcPr>
          <w:p w14:paraId="40BBFC78" w14:textId="436AF22D" w:rsidR="00131BE7" w:rsidRPr="003A25B2" w:rsidRDefault="00131BE7" w:rsidP="00131BE7">
            <w:pPr>
              <w:pStyle w:val="ListParagraph"/>
              <w:ind w:left="0"/>
              <w:rPr>
                <w:sz w:val="20"/>
                <w:szCs w:val="20"/>
              </w:rPr>
            </w:pPr>
            <w:r w:rsidRPr="003A25B2">
              <w:rPr>
                <w:sz w:val="20"/>
                <w:szCs w:val="20"/>
              </w:rPr>
              <w:t>it must keep such records and accounts as are necessary to enable it at any time and without delay to distinguish assets held for one client from assets held for any other client, and from its own assets.</w:t>
            </w:r>
          </w:p>
        </w:tc>
        <w:tc>
          <w:tcPr>
            <w:tcW w:w="4961" w:type="dxa"/>
          </w:tcPr>
          <w:p w14:paraId="1A9C73B1" w14:textId="5C44310A" w:rsidR="00131BE7" w:rsidRPr="003A25B2" w:rsidRDefault="00131BE7" w:rsidP="00131BE7">
            <w:pPr>
              <w:pStyle w:val="ListParagraph"/>
              <w:ind w:left="0"/>
              <w:rPr>
                <w:sz w:val="20"/>
                <w:szCs w:val="20"/>
              </w:rPr>
            </w:pPr>
            <w:r w:rsidRPr="003A25B2">
              <w:rPr>
                <w:sz w:val="20"/>
                <w:szCs w:val="20"/>
              </w:rPr>
              <w:t xml:space="preserve">2. Select a random sample of clients from the list and for a specific randomly selected day obtain a snapshot extracted from the system of each client's holdings, showing client name and/or ID, amount and type of investments (where applicable), transaction date and time, opening and closing balance. </w:t>
            </w:r>
          </w:p>
          <w:p w14:paraId="7F0F1DC5" w14:textId="77777777" w:rsidR="00131BE7" w:rsidRPr="003A25B2" w:rsidRDefault="00131BE7" w:rsidP="00131BE7">
            <w:pPr>
              <w:pStyle w:val="ListParagraph"/>
              <w:rPr>
                <w:sz w:val="20"/>
                <w:szCs w:val="20"/>
              </w:rPr>
            </w:pPr>
          </w:p>
          <w:p w14:paraId="06D16FE6" w14:textId="01F611EB" w:rsidR="00131BE7" w:rsidRPr="003A25B2" w:rsidRDefault="00131BE7" w:rsidP="00131BE7">
            <w:pPr>
              <w:pStyle w:val="ListParagraph"/>
              <w:ind w:left="0"/>
              <w:rPr>
                <w:sz w:val="20"/>
                <w:szCs w:val="20"/>
              </w:rPr>
            </w:pPr>
            <w:r w:rsidRPr="003A25B2">
              <w:rPr>
                <w:sz w:val="20"/>
                <w:szCs w:val="20"/>
              </w:rPr>
              <w:t>In case of companies with own investments, for a specific randomly selected day, obtain a snapshot for the own equity (i.e., cash and investments) showing Company’s name and/or ID, amount and type of investments, transaction date and time, opening and closing balance.</w:t>
            </w:r>
          </w:p>
        </w:tc>
      </w:tr>
      <w:tr w:rsidR="00131BE7" w14:paraId="6E4B1DB5" w14:textId="77777777" w:rsidTr="003A25B2">
        <w:tc>
          <w:tcPr>
            <w:tcW w:w="1142" w:type="dxa"/>
          </w:tcPr>
          <w:p w14:paraId="450FD4ED" w14:textId="77777777" w:rsidR="00131BE7" w:rsidRPr="003A25B2" w:rsidRDefault="00131BE7" w:rsidP="00AE558E">
            <w:pPr>
              <w:pStyle w:val="ListParagraph"/>
              <w:ind w:left="0"/>
              <w:jc w:val="both"/>
              <w:rPr>
                <w:b/>
                <w:bCs/>
                <w:sz w:val="20"/>
                <w:szCs w:val="20"/>
              </w:rPr>
            </w:pPr>
          </w:p>
        </w:tc>
        <w:tc>
          <w:tcPr>
            <w:tcW w:w="3536" w:type="dxa"/>
          </w:tcPr>
          <w:p w14:paraId="0B6851E8" w14:textId="77777777" w:rsidR="00131BE7" w:rsidRPr="003A25B2" w:rsidRDefault="00131BE7" w:rsidP="00131BE7">
            <w:pPr>
              <w:pStyle w:val="ListParagraph"/>
              <w:ind w:left="0"/>
              <w:rPr>
                <w:b/>
                <w:bCs/>
                <w:sz w:val="20"/>
                <w:szCs w:val="20"/>
              </w:rPr>
            </w:pPr>
          </w:p>
        </w:tc>
        <w:tc>
          <w:tcPr>
            <w:tcW w:w="4961" w:type="dxa"/>
          </w:tcPr>
          <w:p w14:paraId="1CAEAFAC" w14:textId="77777777" w:rsidR="003A25B2" w:rsidRPr="003A25B2" w:rsidRDefault="003A25B2" w:rsidP="003A25B2">
            <w:pPr>
              <w:pStyle w:val="ListParagraph"/>
              <w:ind w:left="0"/>
              <w:rPr>
                <w:sz w:val="20"/>
                <w:szCs w:val="20"/>
              </w:rPr>
            </w:pPr>
            <w:r w:rsidRPr="003A25B2">
              <w:rPr>
                <w:sz w:val="20"/>
                <w:szCs w:val="20"/>
              </w:rPr>
              <w:t>3. Inquire Management regarding the onboarding procedure of the clients for distinguishing assets held for one client from those held for another by verifying that each client is recorded in the system with a unique ID code.</w:t>
            </w:r>
          </w:p>
          <w:p w14:paraId="74960BFC" w14:textId="77777777" w:rsidR="003A25B2" w:rsidRPr="003A25B2" w:rsidRDefault="003A25B2" w:rsidP="003A25B2">
            <w:pPr>
              <w:pStyle w:val="ListParagraph"/>
              <w:ind w:left="0"/>
              <w:rPr>
                <w:sz w:val="20"/>
                <w:szCs w:val="20"/>
              </w:rPr>
            </w:pPr>
          </w:p>
          <w:p w14:paraId="3C1AE189" w14:textId="3B56ACB9" w:rsidR="00131BE7" w:rsidRPr="003A25B2" w:rsidRDefault="003A25B2" w:rsidP="003A25B2">
            <w:pPr>
              <w:pStyle w:val="ListParagraph"/>
              <w:ind w:left="0"/>
              <w:rPr>
                <w:b/>
                <w:bCs/>
                <w:sz w:val="20"/>
                <w:szCs w:val="20"/>
              </w:rPr>
            </w:pPr>
            <w:r w:rsidRPr="003A25B2">
              <w:rPr>
                <w:sz w:val="20"/>
                <w:szCs w:val="20"/>
              </w:rPr>
              <w:t>Confirm that no duplicate client ID codes exist in the list.</w:t>
            </w:r>
          </w:p>
        </w:tc>
      </w:tr>
      <w:tr w:rsidR="00131BE7" w14:paraId="337BCB69" w14:textId="77777777" w:rsidTr="003A25B2">
        <w:tc>
          <w:tcPr>
            <w:tcW w:w="1142" w:type="dxa"/>
          </w:tcPr>
          <w:p w14:paraId="52BF99E5" w14:textId="77777777" w:rsidR="00131BE7" w:rsidRPr="003A25B2" w:rsidRDefault="00131BE7" w:rsidP="00AE558E">
            <w:pPr>
              <w:pStyle w:val="ListParagraph"/>
              <w:ind w:left="0"/>
              <w:jc w:val="both"/>
              <w:rPr>
                <w:b/>
                <w:bCs/>
                <w:sz w:val="20"/>
                <w:szCs w:val="20"/>
              </w:rPr>
            </w:pPr>
          </w:p>
        </w:tc>
        <w:tc>
          <w:tcPr>
            <w:tcW w:w="3536" w:type="dxa"/>
          </w:tcPr>
          <w:p w14:paraId="1B7FCAD3" w14:textId="77777777" w:rsidR="00131BE7" w:rsidRPr="003A25B2" w:rsidRDefault="00131BE7" w:rsidP="00131BE7">
            <w:pPr>
              <w:pStyle w:val="ListParagraph"/>
              <w:ind w:left="0"/>
              <w:rPr>
                <w:b/>
                <w:bCs/>
                <w:sz w:val="20"/>
                <w:szCs w:val="20"/>
              </w:rPr>
            </w:pPr>
          </w:p>
        </w:tc>
        <w:tc>
          <w:tcPr>
            <w:tcW w:w="4961" w:type="dxa"/>
          </w:tcPr>
          <w:p w14:paraId="00F404FC" w14:textId="77777777" w:rsidR="003A25B2" w:rsidRPr="003A25B2" w:rsidRDefault="003A25B2" w:rsidP="003A25B2">
            <w:pPr>
              <w:pStyle w:val="ListParagraph"/>
              <w:ind w:left="0"/>
              <w:rPr>
                <w:sz w:val="20"/>
                <w:szCs w:val="20"/>
              </w:rPr>
            </w:pPr>
            <w:r w:rsidRPr="003A25B2">
              <w:rPr>
                <w:sz w:val="20"/>
                <w:szCs w:val="20"/>
              </w:rPr>
              <w:t>4. For the sample of clients selected in Procedure 2, obtain a transaction listing for the reporting period, reconciling opening balances to closing balances including deposits, withdrawals, purchases, sales, dividends, interest etc.</w:t>
            </w:r>
          </w:p>
          <w:p w14:paraId="2C6FDBE3" w14:textId="77777777" w:rsidR="003A25B2" w:rsidRPr="003A25B2" w:rsidRDefault="003A25B2" w:rsidP="003A25B2">
            <w:pPr>
              <w:pStyle w:val="ListParagraph"/>
              <w:ind w:left="0"/>
              <w:rPr>
                <w:sz w:val="20"/>
                <w:szCs w:val="20"/>
              </w:rPr>
            </w:pPr>
          </w:p>
          <w:p w14:paraId="5A5370FA" w14:textId="77777777" w:rsidR="003A25B2" w:rsidRPr="003A25B2" w:rsidRDefault="003A25B2" w:rsidP="003A25B2">
            <w:pPr>
              <w:pStyle w:val="ListParagraph"/>
              <w:ind w:left="0"/>
              <w:rPr>
                <w:sz w:val="20"/>
                <w:szCs w:val="20"/>
              </w:rPr>
            </w:pPr>
            <w:r w:rsidRPr="003A25B2">
              <w:rPr>
                <w:sz w:val="20"/>
                <w:szCs w:val="20"/>
              </w:rPr>
              <w:t>For the sample of clients selected in Procedure 2, select a random sample of transactions (money receipts and payments) and confirm that they are paid in or out of the client bank account or merchant accounts with PSPs/EMIs no later than 3 business days after they have been received/need to be paid.</w:t>
            </w:r>
          </w:p>
          <w:p w14:paraId="4E22002C" w14:textId="77777777" w:rsidR="003A25B2" w:rsidRPr="003A25B2" w:rsidRDefault="003A25B2" w:rsidP="003A25B2">
            <w:pPr>
              <w:pStyle w:val="ListParagraph"/>
              <w:ind w:left="0"/>
              <w:rPr>
                <w:sz w:val="20"/>
                <w:szCs w:val="20"/>
              </w:rPr>
            </w:pPr>
          </w:p>
          <w:p w14:paraId="096D75F3" w14:textId="77777777" w:rsidR="003A25B2" w:rsidRPr="003A25B2" w:rsidRDefault="003A25B2" w:rsidP="003A25B2">
            <w:pPr>
              <w:pStyle w:val="ListParagraph"/>
              <w:ind w:left="0"/>
              <w:rPr>
                <w:sz w:val="20"/>
                <w:szCs w:val="20"/>
              </w:rPr>
            </w:pPr>
            <w:r w:rsidRPr="003A25B2">
              <w:rPr>
                <w:sz w:val="20"/>
                <w:szCs w:val="20"/>
              </w:rPr>
              <w:t>Check that the sampled receipts and payments relate to transactions with the CIF's clients only and not to clients of any other Group Entity that the CIF belongs to.</w:t>
            </w:r>
          </w:p>
          <w:p w14:paraId="47529636" w14:textId="77777777" w:rsidR="003A25B2" w:rsidRPr="003A25B2" w:rsidRDefault="003A25B2" w:rsidP="003A25B2">
            <w:pPr>
              <w:pStyle w:val="ListParagraph"/>
              <w:ind w:left="0"/>
              <w:rPr>
                <w:sz w:val="20"/>
                <w:szCs w:val="20"/>
              </w:rPr>
            </w:pPr>
          </w:p>
          <w:p w14:paraId="1094B1F5" w14:textId="09FFFC1E" w:rsidR="00131BE7" w:rsidRPr="003A25B2" w:rsidRDefault="003A25B2" w:rsidP="003A25B2">
            <w:pPr>
              <w:pStyle w:val="ListParagraph"/>
              <w:ind w:left="0"/>
              <w:rPr>
                <w:sz w:val="20"/>
                <w:szCs w:val="20"/>
              </w:rPr>
            </w:pPr>
            <w:r w:rsidRPr="003A25B2">
              <w:rPr>
                <w:sz w:val="20"/>
                <w:szCs w:val="20"/>
              </w:rPr>
              <w:lastRenderedPageBreak/>
              <w:t>For the sample of clients selected in Procedure 2, select a random sample of transactions (purchase or sale, where applicable) and trace to the underlying evidence (</w:t>
            </w:r>
            <w:r w:rsidR="00715D23" w:rsidRPr="003A25B2">
              <w:rPr>
                <w:sz w:val="20"/>
                <w:szCs w:val="20"/>
              </w:rPr>
              <w:t>i.e.,</w:t>
            </w:r>
            <w:r w:rsidRPr="003A25B2">
              <w:rPr>
                <w:sz w:val="20"/>
                <w:szCs w:val="20"/>
              </w:rPr>
              <w:t xml:space="preserve"> contracts for sale/ purchase, </w:t>
            </w:r>
            <w:r w:rsidR="00715D23" w:rsidRPr="003A25B2">
              <w:rPr>
                <w:sz w:val="20"/>
                <w:szCs w:val="20"/>
              </w:rPr>
              <w:t>clients’</w:t>
            </w:r>
            <w:r w:rsidRPr="003A25B2">
              <w:rPr>
                <w:sz w:val="20"/>
                <w:szCs w:val="20"/>
              </w:rPr>
              <w:t xml:space="preserve"> orders)</w:t>
            </w:r>
          </w:p>
        </w:tc>
      </w:tr>
      <w:tr w:rsidR="00131BE7" w14:paraId="07275F6C" w14:textId="77777777" w:rsidTr="003A25B2">
        <w:tc>
          <w:tcPr>
            <w:tcW w:w="1142" w:type="dxa"/>
          </w:tcPr>
          <w:p w14:paraId="2F3758F5" w14:textId="77777777" w:rsidR="00131BE7" w:rsidRPr="003A25B2" w:rsidRDefault="00131BE7" w:rsidP="00AE558E">
            <w:pPr>
              <w:pStyle w:val="ListParagraph"/>
              <w:ind w:left="0"/>
              <w:jc w:val="both"/>
              <w:rPr>
                <w:b/>
                <w:bCs/>
                <w:sz w:val="20"/>
                <w:szCs w:val="20"/>
              </w:rPr>
            </w:pPr>
          </w:p>
        </w:tc>
        <w:tc>
          <w:tcPr>
            <w:tcW w:w="3536" w:type="dxa"/>
          </w:tcPr>
          <w:p w14:paraId="795C725C" w14:textId="77777777" w:rsidR="00131BE7" w:rsidRPr="003A25B2" w:rsidRDefault="00131BE7" w:rsidP="00131BE7">
            <w:pPr>
              <w:pStyle w:val="ListParagraph"/>
              <w:ind w:left="0"/>
              <w:rPr>
                <w:b/>
                <w:bCs/>
                <w:sz w:val="20"/>
                <w:szCs w:val="20"/>
              </w:rPr>
            </w:pPr>
          </w:p>
        </w:tc>
        <w:tc>
          <w:tcPr>
            <w:tcW w:w="4961" w:type="dxa"/>
          </w:tcPr>
          <w:p w14:paraId="32C5257A" w14:textId="77777777" w:rsidR="003A25B2" w:rsidRPr="003A25B2" w:rsidRDefault="003A25B2" w:rsidP="003A25B2">
            <w:pPr>
              <w:pStyle w:val="ListParagraph"/>
              <w:ind w:left="0"/>
              <w:rPr>
                <w:sz w:val="20"/>
                <w:szCs w:val="20"/>
              </w:rPr>
            </w:pPr>
            <w:r w:rsidRPr="003A25B2">
              <w:rPr>
                <w:sz w:val="20"/>
                <w:szCs w:val="20"/>
              </w:rPr>
              <w:t>5. Obtain a sample of corporate own bank statements and scan through for any transactions that might relate to a deposit or withdrawal of a client. No such transactions should exist or if they exist inquire management how these are resolved on a timely manner, without undue delay.</w:t>
            </w:r>
          </w:p>
          <w:p w14:paraId="503B9A21" w14:textId="77777777" w:rsidR="003A25B2" w:rsidRPr="003A25B2" w:rsidRDefault="003A25B2" w:rsidP="003A25B2">
            <w:pPr>
              <w:pStyle w:val="ListParagraph"/>
              <w:ind w:left="0"/>
              <w:rPr>
                <w:sz w:val="20"/>
                <w:szCs w:val="20"/>
              </w:rPr>
            </w:pPr>
          </w:p>
          <w:p w14:paraId="6A9C3EF0" w14:textId="7EBC3BEA" w:rsidR="00131BE7" w:rsidRPr="003A25B2" w:rsidRDefault="003A25B2" w:rsidP="003A25B2">
            <w:pPr>
              <w:pStyle w:val="ListParagraph"/>
              <w:ind w:left="0"/>
              <w:rPr>
                <w:sz w:val="20"/>
                <w:szCs w:val="20"/>
              </w:rPr>
            </w:pPr>
            <w:r w:rsidRPr="003A25B2">
              <w:rPr>
                <w:sz w:val="20"/>
                <w:szCs w:val="20"/>
              </w:rPr>
              <w:t>Obtain a sample of client bank statements and scan through for any abnormal transaction (</w:t>
            </w:r>
            <w:r w:rsidR="00715D23" w:rsidRPr="003A25B2">
              <w:rPr>
                <w:sz w:val="20"/>
                <w:szCs w:val="20"/>
              </w:rPr>
              <w:t>i.e.</w:t>
            </w:r>
            <w:r w:rsidRPr="003A25B2">
              <w:rPr>
                <w:sz w:val="20"/>
                <w:szCs w:val="20"/>
              </w:rPr>
              <w:t xml:space="preserve"> payment of expenses, transfers that relate to business operations, etc.). No such transactions should exist or if they exist inquire management how these are resolved on a timely manner, without undue delay.</w:t>
            </w:r>
          </w:p>
        </w:tc>
      </w:tr>
      <w:tr w:rsidR="003A25B2" w14:paraId="1CC2E02C" w14:textId="77777777" w:rsidTr="003A25B2">
        <w:tc>
          <w:tcPr>
            <w:tcW w:w="1142" w:type="dxa"/>
          </w:tcPr>
          <w:p w14:paraId="64E41A55" w14:textId="77516A5D" w:rsidR="003A25B2" w:rsidRPr="003A25B2" w:rsidRDefault="001972E1" w:rsidP="00AE558E">
            <w:pPr>
              <w:pStyle w:val="ListParagraph"/>
              <w:ind w:left="0"/>
              <w:jc w:val="both"/>
              <w:rPr>
                <w:b/>
                <w:bCs/>
                <w:sz w:val="20"/>
                <w:szCs w:val="20"/>
              </w:rPr>
            </w:pPr>
            <w:r>
              <w:rPr>
                <w:b/>
                <w:bCs/>
                <w:sz w:val="20"/>
                <w:szCs w:val="20"/>
              </w:rPr>
              <w:t>(b)</w:t>
            </w:r>
          </w:p>
        </w:tc>
        <w:tc>
          <w:tcPr>
            <w:tcW w:w="3536" w:type="dxa"/>
          </w:tcPr>
          <w:p w14:paraId="1DD32232" w14:textId="7CA7D20A" w:rsidR="003A25B2" w:rsidRPr="003A25B2" w:rsidRDefault="003A25B2" w:rsidP="003A25B2">
            <w:pPr>
              <w:pStyle w:val="ListParagraph"/>
              <w:ind w:left="0"/>
              <w:rPr>
                <w:rFonts w:cstheme="minorHAnsi"/>
                <w:sz w:val="20"/>
                <w:szCs w:val="20"/>
              </w:rPr>
            </w:pPr>
            <w:r w:rsidRPr="003A25B2">
              <w:rPr>
                <w:rFonts w:cstheme="minorHAnsi"/>
                <w:sz w:val="20"/>
                <w:szCs w:val="20"/>
              </w:rPr>
              <w:t>it must maintain its records and accounts in a way that ensures their accuracy, and in particular their correspondence to the financial instruments and funds held for clients, as well as that they can be used as an audit trail.</w:t>
            </w:r>
          </w:p>
        </w:tc>
        <w:tc>
          <w:tcPr>
            <w:tcW w:w="4961" w:type="dxa"/>
          </w:tcPr>
          <w:p w14:paraId="47D3A08B" w14:textId="368CADFE" w:rsidR="003A25B2" w:rsidRPr="003A25B2" w:rsidRDefault="003A25B2" w:rsidP="003A25B2">
            <w:pPr>
              <w:pStyle w:val="ListParagraph"/>
              <w:ind w:left="0"/>
              <w:rPr>
                <w:rFonts w:cstheme="minorHAnsi"/>
                <w:sz w:val="20"/>
                <w:szCs w:val="20"/>
              </w:rPr>
            </w:pPr>
            <w:r w:rsidRPr="003A25B2">
              <w:rPr>
                <w:rFonts w:cstheme="minorHAnsi"/>
                <w:color w:val="000000"/>
                <w:sz w:val="20"/>
                <w:szCs w:val="20"/>
              </w:rPr>
              <w:t>6. For the sample of clients selected in Procedure 2, for a specific randomly selected day obtain snapshot(s) extracted from the system that includes the following:</w:t>
            </w:r>
            <w:r w:rsidRPr="003A25B2">
              <w:rPr>
                <w:rFonts w:cstheme="minorHAnsi"/>
                <w:color w:val="000000"/>
                <w:sz w:val="20"/>
                <w:szCs w:val="20"/>
              </w:rPr>
              <w:br/>
            </w:r>
            <w:r w:rsidRPr="003A25B2">
              <w:rPr>
                <w:rFonts w:cstheme="minorHAnsi"/>
                <w:color w:val="000000"/>
                <w:sz w:val="20"/>
                <w:szCs w:val="20"/>
              </w:rPr>
              <w:br/>
              <w:t>i</w:t>
            </w:r>
            <w:r w:rsidR="001972E1">
              <w:rPr>
                <w:rFonts w:cstheme="minorHAnsi"/>
                <w:color w:val="000000"/>
                <w:sz w:val="20"/>
                <w:szCs w:val="20"/>
              </w:rPr>
              <w:t xml:space="preserve">) </w:t>
            </w:r>
            <w:r w:rsidRPr="003A25B2">
              <w:rPr>
                <w:rFonts w:cstheme="minorHAnsi"/>
                <w:color w:val="000000"/>
                <w:sz w:val="20"/>
                <w:szCs w:val="20"/>
              </w:rPr>
              <w:t xml:space="preserve"> Daily opening and closing balances, per client.</w:t>
            </w:r>
            <w:r w:rsidRPr="003A25B2">
              <w:rPr>
                <w:rFonts w:cstheme="minorHAnsi"/>
                <w:color w:val="000000"/>
                <w:sz w:val="20"/>
                <w:szCs w:val="20"/>
              </w:rPr>
              <w:br/>
              <w:t>ii</w:t>
            </w:r>
            <w:r w:rsidR="001972E1">
              <w:rPr>
                <w:rFonts w:cstheme="minorHAnsi"/>
                <w:color w:val="000000"/>
                <w:sz w:val="20"/>
                <w:szCs w:val="20"/>
              </w:rPr>
              <w:t xml:space="preserve">) </w:t>
            </w:r>
            <w:r w:rsidRPr="003A25B2">
              <w:rPr>
                <w:rFonts w:cstheme="minorHAnsi"/>
                <w:color w:val="000000"/>
                <w:sz w:val="20"/>
                <w:szCs w:val="20"/>
              </w:rPr>
              <w:t xml:space="preserve"> List of open positions providing trade details such as trade date and time, open price, instrument type, numbers of lots/units, unrealised profit/loss, etc.</w:t>
            </w:r>
            <w:r w:rsidRPr="003A25B2">
              <w:rPr>
                <w:rFonts w:cstheme="minorHAnsi"/>
                <w:color w:val="000000"/>
                <w:sz w:val="20"/>
                <w:szCs w:val="20"/>
              </w:rPr>
              <w:br/>
              <w:t>iii</w:t>
            </w:r>
            <w:r w:rsidR="001972E1">
              <w:rPr>
                <w:rFonts w:cstheme="minorHAnsi"/>
                <w:color w:val="000000"/>
                <w:sz w:val="20"/>
                <w:szCs w:val="20"/>
              </w:rPr>
              <w:t xml:space="preserve">) </w:t>
            </w:r>
            <w:r w:rsidRPr="003A25B2">
              <w:rPr>
                <w:rFonts w:cstheme="minorHAnsi"/>
                <w:color w:val="000000"/>
                <w:sz w:val="20"/>
                <w:szCs w:val="20"/>
              </w:rPr>
              <w:t xml:space="preserve"> Information on cash movements, i.e., deposits, withdrawals, receipts, transfers, credit limits, charges, fees, etc., per client.</w:t>
            </w:r>
            <w:r w:rsidRPr="003A25B2">
              <w:rPr>
                <w:rFonts w:cstheme="minorHAnsi"/>
                <w:color w:val="000000"/>
                <w:sz w:val="20"/>
                <w:szCs w:val="20"/>
              </w:rPr>
              <w:br/>
              <w:t>iv</w:t>
            </w:r>
            <w:r w:rsidR="001972E1">
              <w:rPr>
                <w:rFonts w:cstheme="minorHAnsi"/>
                <w:color w:val="000000"/>
                <w:sz w:val="20"/>
                <w:szCs w:val="20"/>
              </w:rPr>
              <w:t xml:space="preserve">) </w:t>
            </w:r>
            <w:r w:rsidRPr="003A25B2">
              <w:rPr>
                <w:rFonts w:cstheme="minorHAnsi"/>
                <w:color w:val="000000"/>
                <w:sz w:val="20"/>
                <w:szCs w:val="20"/>
              </w:rPr>
              <w:t xml:space="preserve"> Information on interest earned, per client, indicating amounts and dates paid to each client (here, also check the Company's workings for the calculation of the interest and bonus paid to each customer</w:t>
            </w:r>
            <w:r w:rsidRPr="003A25B2">
              <w:rPr>
                <w:rFonts w:cstheme="minorHAnsi"/>
                <w:color w:val="000000"/>
                <w:sz w:val="20"/>
                <w:szCs w:val="20"/>
              </w:rPr>
              <w:br/>
            </w:r>
            <w:r w:rsidRPr="003A25B2">
              <w:rPr>
                <w:rFonts w:cstheme="minorHAnsi"/>
                <w:color w:val="000000"/>
                <w:sz w:val="20"/>
                <w:szCs w:val="20"/>
              </w:rPr>
              <w:br/>
            </w:r>
            <w:r w:rsidRPr="003A25B2">
              <w:rPr>
                <w:rFonts w:cstheme="minorHAnsi"/>
                <w:sz w:val="20"/>
                <w:szCs w:val="20"/>
              </w:rPr>
              <w:t xml:space="preserve">For the sample of clients selected </w:t>
            </w:r>
            <w:r w:rsidR="001972E1">
              <w:rPr>
                <w:rFonts w:cstheme="minorHAnsi"/>
                <w:sz w:val="20"/>
                <w:szCs w:val="20"/>
              </w:rPr>
              <w:t>above</w:t>
            </w:r>
            <w:r w:rsidRPr="003A25B2">
              <w:rPr>
                <w:rFonts w:cstheme="minorHAnsi"/>
                <w:sz w:val="20"/>
                <w:szCs w:val="20"/>
              </w:rPr>
              <w:t>, perform the following:</w:t>
            </w:r>
            <w:r w:rsidRPr="003A25B2">
              <w:rPr>
                <w:rFonts w:cstheme="minorHAnsi"/>
                <w:sz w:val="20"/>
                <w:szCs w:val="20"/>
              </w:rPr>
              <w:br/>
              <w:t xml:space="preserve">i) </w:t>
            </w:r>
            <w:r w:rsidR="001972E1">
              <w:rPr>
                <w:rFonts w:cstheme="minorHAnsi"/>
                <w:sz w:val="20"/>
                <w:szCs w:val="20"/>
              </w:rPr>
              <w:t xml:space="preserve"> </w:t>
            </w:r>
            <w:r w:rsidRPr="003A25B2">
              <w:rPr>
                <w:rFonts w:cstheme="minorHAnsi"/>
                <w:sz w:val="20"/>
                <w:szCs w:val="20"/>
              </w:rPr>
              <w:t xml:space="preserve">Obtain the related client agreement </w:t>
            </w:r>
            <w:r w:rsidRPr="003A25B2">
              <w:rPr>
                <w:rFonts w:cstheme="minorHAnsi"/>
                <w:sz w:val="20"/>
                <w:szCs w:val="20"/>
              </w:rPr>
              <w:br/>
              <w:t xml:space="preserve">ii) </w:t>
            </w:r>
            <w:r w:rsidR="001972E1">
              <w:rPr>
                <w:rFonts w:cstheme="minorHAnsi"/>
                <w:sz w:val="20"/>
                <w:szCs w:val="20"/>
              </w:rPr>
              <w:t xml:space="preserve"> </w:t>
            </w:r>
            <w:r w:rsidRPr="003A25B2">
              <w:rPr>
                <w:rFonts w:cstheme="minorHAnsi"/>
                <w:sz w:val="20"/>
                <w:szCs w:val="20"/>
              </w:rPr>
              <w:t>Confirm that statements are sent or otherwise made available to clients at the required intervals, as specified by the client agreements.</w:t>
            </w:r>
          </w:p>
        </w:tc>
      </w:tr>
      <w:tr w:rsidR="003A25B2" w14:paraId="2135EBB4" w14:textId="77777777" w:rsidTr="00131AA9">
        <w:tc>
          <w:tcPr>
            <w:tcW w:w="1142" w:type="dxa"/>
          </w:tcPr>
          <w:p w14:paraId="1D85B71C" w14:textId="77777777" w:rsidR="003A25B2" w:rsidRPr="003A25B2" w:rsidRDefault="003A25B2" w:rsidP="00AE558E">
            <w:pPr>
              <w:pStyle w:val="ListParagraph"/>
              <w:ind w:left="0"/>
              <w:jc w:val="both"/>
              <w:rPr>
                <w:b/>
                <w:bCs/>
                <w:sz w:val="20"/>
                <w:szCs w:val="20"/>
              </w:rPr>
            </w:pPr>
          </w:p>
        </w:tc>
        <w:tc>
          <w:tcPr>
            <w:tcW w:w="3536" w:type="dxa"/>
          </w:tcPr>
          <w:p w14:paraId="2DCE70C2" w14:textId="77777777" w:rsidR="003A25B2" w:rsidRPr="003A25B2" w:rsidRDefault="003A25B2" w:rsidP="003A25B2">
            <w:pPr>
              <w:pStyle w:val="ListParagraph"/>
              <w:ind w:left="0"/>
              <w:rPr>
                <w:rFonts w:cstheme="minorHAnsi"/>
                <w:sz w:val="20"/>
                <w:szCs w:val="20"/>
              </w:rPr>
            </w:pPr>
          </w:p>
        </w:tc>
        <w:tc>
          <w:tcPr>
            <w:tcW w:w="4961" w:type="dxa"/>
            <w:vAlign w:val="bottom"/>
          </w:tcPr>
          <w:p w14:paraId="63C8962B" w14:textId="60BDC5D7" w:rsidR="003A25B2" w:rsidRPr="003A25B2" w:rsidRDefault="003A25B2" w:rsidP="003A25B2">
            <w:pPr>
              <w:pStyle w:val="ListParagraph"/>
              <w:ind w:left="0"/>
              <w:rPr>
                <w:rFonts w:cstheme="minorHAnsi"/>
                <w:sz w:val="20"/>
                <w:szCs w:val="20"/>
              </w:rPr>
            </w:pPr>
            <w:r w:rsidRPr="003A25B2">
              <w:rPr>
                <w:rFonts w:cstheme="minorHAnsi"/>
                <w:sz w:val="20"/>
                <w:szCs w:val="20"/>
              </w:rPr>
              <w:t>7. Obtain and read customer complaints. Inquire management for any issues concerning the accuracy of the internal records of the Company.</w:t>
            </w:r>
          </w:p>
        </w:tc>
      </w:tr>
      <w:tr w:rsidR="003A25B2" w14:paraId="4C80CFF1" w14:textId="77777777" w:rsidTr="003A25B2">
        <w:tc>
          <w:tcPr>
            <w:tcW w:w="1142" w:type="dxa"/>
          </w:tcPr>
          <w:p w14:paraId="302CB9AB" w14:textId="133027A5" w:rsidR="003A25B2" w:rsidRPr="003A25B2" w:rsidRDefault="001972E1" w:rsidP="00AE558E">
            <w:pPr>
              <w:pStyle w:val="ListParagraph"/>
              <w:ind w:left="0"/>
              <w:jc w:val="both"/>
              <w:rPr>
                <w:b/>
                <w:bCs/>
                <w:sz w:val="20"/>
                <w:szCs w:val="20"/>
              </w:rPr>
            </w:pPr>
            <w:r>
              <w:rPr>
                <w:b/>
                <w:bCs/>
                <w:sz w:val="20"/>
                <w:szCs w:val="20"/>
              </w:rPr>
              <w:t>(c)</w:t>
            </w:r>
          </w:p>
        </w:tc>
        <w:tc>
          <w:tcPr>
            <w:tcW w:w="3536" w:type="dxa"/>
          </w:tcPr>
          <w:p w14:paraId="3EDB8F7E" w14:textId="76F234E8" w:rsidR="003A25B2" w:rsidRPr="003A25B2" w:rsidRDefault="003A25B2" w:rsidP="003A25B2">
            <w:pPr>
              <w:pStyle w:val="ListParagraph"/>
              <w:ind w:left="0"/>
              <w:rPr>
                <w:rFonts w:cstheme="minorHAnsi"/>
                <w:sz w:val="20"/>
                <w:szCs w:val="20"/>
              </w:rPr>
            </w:pPr>
            <w:r w:rsidRPr="003A25B2">
              <w:rPr>
                <w:rFonts w:cstheme="minorHAnsi"/>
                <w:sz w:val="20"/>
                <w:szCs w:val="20"/>
              </w:rPr>
              <w:t>it must conduct, on a regular basis, reconciliations between its internal accounts and records and those of any third parties by whom those assets are held.</w:t>
            </w:r>
          </w:p>
        </w:tc>
        <w:tc>
          <w:tcPr>
            <w:tcW w:w="4961" w:type="dxa"/>
          </w:tcPr>
          <w:p w14:paraId="081C9B5C" w14:textId="054A7E1E" w:rsidR="003A25B2" w:rsidRPr="003A25B2" w:rsidRDefault="003A25B2" w:rsidP="003A25B2">
            <w:pPr>
              <w:pStyle w:val="ListParagraph"/>
              <w:ind w:left="0"/>
              <w:rPr>
                <w:rFonts w:cstheme="minorHAnsi"/>
                <w:sz w:val="20"/>
                <w:szCs w:val="20"/>
              </w:rPr>
            </w:pPr>
            <w:r w:rsidRPr="003A25B2">
              <w:rPr>
                <w:rFonts w:cstheme="minorHAnsi"/>
                <w:color w:val="000000"/>
                <w:sz w:val="20"/>
                <w:szCs w:val="20"/>
              </w:rPr>
              <w:t>8. Inquire Management regarding the client asset reconciliation procedure between its internal accounts and records and those of any third parties by whom those assets are held (including details supporting existence of segregation of duties, frequency and formal approval).</w:t>
            </w:r>
            <w:r w:rsidRPr="003A25B2">
              <w:rPr>
                <w:rFonts w:cstheme="minorHAnsi"/>
                <w:color w:val="000000"/>
                <w:sz w:val="20"/>
                <w:szCs w:val="20"/>
              </w:rPr>
              <w:br/>
              <w:t>- Obtain the documented policies and procedures for the reconciliation process.</w:t>
            </w:r>
            <w:r w:rsidRPr="003A25B2">
              <w:rPr>
                <w:rFonts w:cstheme="minorHAnsi"/>
                <w:color w:val="000000"/>
                <w:sz w:val="20"/>
                <w:szCs w:val="20"/>
              </w:rPr>
              <w:br/>
              <w:t>- Assess whether the frequency of reconciliation corresponds to the frequency of transactions (C458, p.31-33).</w:t>
            </w:r>
            <w:r w:rsidRPr="003A25B2">
              <w:rPr>
                <w:rFonts w:cstheme="minorHAnsi"/>
                <w:color w:val="000000"/>
                <w:sz w:val="20"/>
                <w:szCs w:val="20"/>
              </w:rPr>
              <w:br/>
              <w:t xml:space="preserve">- Select a random sample of clients' assets reconciliations </w:t>
            </w:r>
            <w:r w:rsidRPr="003A25B2">
              <w:rPr>
                <w:rFonts w:cstheme="minorHAnsi"/>
                <w:color w:val="000000"/>
                <w:sz w:val="20"/>
                <w:szCs w:val="20"/>
              </w:rPr>
              <w:lastRenderedPageBreak/>
              <w:t>(including non-month end reconciliations, where applicable):</w:t>
            </w:r>
            <w:r w:rsidRPr="003A25B2">
              <w:rPr>
                <w:rFonts w:cstheme="minorHAnsi"/>
                <w:color w:val="000000"/>
                <w:sz w:val="20"/>
                <w:szCs w:val="20"/>
              </w:rPr>
              <w:br/>
              <w:t>- Check that reconciliations are performed in line with the CIF's procedure and frequency, and that any reconciliation differences are promptly identified, properly explained and cleared as soon as possible (where clearance entails any shortfall to be topped up and any excess to be withdrawn).</w:t>
            </w:r>
            <w:r w:rsidRPr="003A25B2">
              <w:rPr>
                <w:rFonts w:cstheme="minorHAnsi"/>
                <w:color w:val="000000"/>
                <w:sz w:val="20"/>
                <w:szCs w:val="20"/>
              </w:rPr>
              <w:br/>
            </w:r>
            <w:r w:rsidRPr="003A25B2">
              <w:rPr>
                <w:rFonts w:cstheme="minorHAnsi"/>
                <w:i/>
                <w:iCs/>
                <w:color w:val="000000"/>
                <w:sz w:val="20"/>
                <w:szCs w:val="20"/>
              </w:rPr>
              <w:t xml:space="preserve">- </w:t>
            </w:r>
            <w:r w:rsidRPr="003A25B2">
              <w:rPr>
                <w:rFonts w:cstheme="minorHAnsi"/>
                <w:color w:val="000000"/>
                <w:sz w:val="20"/>
                <w:szCs w:val="20"/>
              </w:rPr>
              <w:t>Consider whether the necessary controls exist to ensure that all client accounts and third-party statements are reconciled properly at regular intervals. For this purpose, obtain a list of all accounts opened in third parties up to the period end, indicating the client accounts and whether they are used for holding funds or financial instruments.</w:t>
            </w:r>
            <w:r w:rsidRPr="003A25B2">
              <w:rPr>
                <w:rFonts w:cstheme="minorHAnsi"/>
                <w:color w:val="000000"/>
                <w:sz w:val="20"/>
                <w:szCs w:val="20"/>
              </w:rPr>
              <w:br/>
            </w:r>
            <w:r w:rsidRPr="003A25B2">
              <w:rPr>
                <w:rFonts w:cstheme="minorHAnsi"/>
                <w:i/>
                <w:iCs/>
                <w:color w:val="000000"/>
                <w:sz w:val="20"/>
                <w:szCs w:val="20"/>
              </w:rPr>
              <w:br/>
            </w:r>
            <w:r w:rsidRPr="003A25B2">
              <w:rPr>
                <w:rFonts w:cstheme="minorHAnsi"/>
                <w:color w:val="000000"/>
                <w:sz w:val="20"/>
                <w:szCs w:val="20"/>
                <w:u w:val="single"/>
              </w:rPr>
              <w:t xml:space="preserve">Note: </w:t>
            </w:r>
            <w:r w:rsidRPr="003A25B2">
              <w:rPr>
                <w:rFonts w:cstheme="minorHAnsi"/>
                <w:color w:val="000000"/>
                <w:sz w:val="20"/>
                <w:szCs w:val="20"/>
                <w:u w:val="single"/>
              </w:rPr>
              <w:br/>
              <w:t>Financial instruments</w:t>
            </w:r>
            <w:r w:rsidRPr="003A25B2">
              <w:rPr>
                <w:rFonts w:cstheme="minorHAnsi"/>
                <w:color w:val="000000"/>
                <w:sz w:val="20"/>
                <w:szCs w:val="20"/>
                <w:u w:val="single"/>
              </w:rPr>
              <w:br/>
            </w:r>
            <w:r w:rsidRPr="003A25B2">
              <w:rPr>
                <w:rFonts w:cstheme="minorHAnsi"/>
                <w:color w:val="000000"/>
                <w:sz w:val="20"/>
                <w:szCs w:val="20"/>
              </w:rPr>
              <w:t>The reconciliation of clients' financial instruments should consist of the comparison/matching of the trading platform(s) or back-office, where applicable, with external sub-custodian statements and should take into consideration not only the client instruments held by third party custodians, but also the ones held in physical form at the Company's premises (in which case the reconciliation will consist of a physical count and comparison with internal records) or in dematerialized form by the Company.</w:t>
            </w:r>
            <w:r w:rsidRPr="003A25B2">
              <w:rPr>
                <w:rFonts w:cstheme="minorHAnsi"/>
                <w:color w:val="000000"/>
                <w:sz w:val="20"/>
                <w:szCs w:val="20"/>
              </w:rPr>
              <w:br/>
            </w:r>
            <w:r w:rsidRPr="003A25B2">
              <w:rPr>
                <w:rFonts w:cstheme="minorHAnsi"/>
                <w:color w:val="000000"/>
                <w:sz w:val="20"/>
                <w:szCs w:val="20"/>
              </w:rPr>
              <w:br/>
            </w:r>
            <w:r w:rsidRPr="003A25B2">
              <w:rPr>
                <w:rFonts w:cstheme="minorHAnsi"/>
                <w:color w:val="000000"/>
                <w:sz w:val="20"/>
                <w:szCs w:val="20"/>
                <w:u w:val="single"/>
              </w:rPr>
              <w:t>Funds:</w:t>
            </w:r>
            <w:r w:rsidRPr="003A25B2">
              <w:rPr>
                <w:rFonts w:cstheme="minorHAnsi"/>
                <w:color w:val="000000"/>
                <w:sz w:val="20"/>
                <w:szCs w:val="20"/>
                <w:u w:val="single"/>
              </w:rPr>
              <w:br/>
            </w:r>
            <w:r w:rsidRPr="003A25B2">
              <w:rPr>
                <w:rFonts w:cstheme="minorHAnsi"/>
                <w:sz w:val="20"/>
                <w:szCs w:val="20"/>
              </w:rPr>
              <w:t>The reconciliation of clients' funds should consist of the comparison/matching of the (1) trading platform(s) or back-office records, where applicable, with (2) external bank statements and other third-party statements and (3) accounting records. Refer to Circular C458 for specific guidance.</w:t>
            </w:r>
          </w:p>
        </w:tc>
      </w:tr>
      <w:tr w:rsidR="003A25B2" w14:paraId="13CB3F88" w14:textId="77777777" w:rsidTr="003A25B2">
        <w:tc>
          <w:tcPr>
            <w:tcW w:w="1142" w:type="dxa"/>
          </w:tcPr>
          <w:p w14:paraId="2BAE769A" w14:textId="77777777" w:rsidR="003A25B2" w:rsidRPr="003A25B2" w:rsidRDefault="003A25B2" w:rsidP="00AE558E">
            <w:pPr>
              <w:pStyle w:val="ListParagraph"/>
              <w:ind w:left="0"/>
              <w:jc w:val="both"/>
              <w:rPr>
                <w:b/>
                <w:bCs/>
                <w:sz w:val="20"/>
                <w:szCs w:val="20"/>
              </w:rPr>
            </w:pPr>
          </w:p>
        </w:tc>
        <w:tc>
          <w:tcPr>
            <w:tcW w:w="3536" w:type="dxa"/>
          </w:tcPr>
          <w:p w14:paraId="5F08C03E" w14:textId="77777777" w:rsidR="003A25B2" w:rsidRPr="003A25B2" w:rsidRDefault="003A25B2" w:rsidP="003A25B2">
            <w:pPr>
              <w:pStyle w:val="ListParagraph"/>
              <w:ind w:left="0"/>
              <w:rPr>
                <w:rFonts w:cstheme="minorHAnsi"/>
                <w:sz w:val="20"/>
                <w:szCs w:val="20"/>
              </w:rPr>
            </w:pPr>
          </w:p>
        </w:tc>
        <w:tc>
          <w:tcPr>
            <w:tcW w:w="4961" w:type="dxa"/>
          </w:tcPr>
          <w:p w14:paraId="6DC4039B" w14:textId="4FB36312" w:rsidR="003A25B2" w:rsidRPr="003A25B2" w:rsidRDefault="003A25B2" w:rsidP="003A25B2">
            <w:pPr>
              <w:pStyle w:val="ListParagraph"/>
              <w:ind w:left="0"/>
              <w:rPr>
                <w:rFonts w:cstheme="minorHAnsi"/>
                <w:sz w:val="20"/>
                <w:szCs w:val="20"/>
              </w:rPr>
            </w:pPr>
            <w:r w:rsidRPr="003A25B2">
              <w:rPr>
                <w:rFonts w:cstheme="minorHAnsi"/>
                <w:sz w:val="20"/>
                <w:szCs w:val="20"/>
              </w:rPr>
              <w:t>9. Inspect the reconciliations selected in Procedure 8 for evidence of review from an individual other than the one who performed the reconciliation (</w:t>
            </w:r>
            <w:r w:rsidR="00EA3610" w:rsidRPr="003A25B2">
              <w:rPr>
                <w:rFonts w:cstheme="minorHAnsi"/>
                <w:sz w:val="20"/>
                <w:szCs w:val="20"/>
              </w:rPr>
              <w:t>i.e.</w:t>
            </w:r>
            <w:r w:rsidRPr="003A25B2">
              <w:rPr>
                <w:rFonts w:cstheme="minorHAnsi"/>
                <w:sz w:val="20"/>
                <w:szCs w:val="20"/>
              </w:rPr>
              <w:t xml:space="preserve">. signature, emails, etc.) </w:t>
            </w:r>
          </w:p>
        </w:tc>
      </w:tr>
      <w:tr w:rsidR="003A25B2" w14:paraId="4E631F71" w14:textId="77777777" w:rsidTr="00A9703B">
        <w:tc>
          <w:tcPr>
            <w:tcW w:w="1142" w:type="dxa"/>
          </w:tcPr>
          <w:p w14:paraId="35E98F50" w14:textId="77777777" w:rsidR="003A25B2" w:rsidRPr="003A25B2" w:rsidRDefault="003A25B2" w:rsidP="00AE558E">
            <w:pPr>
              <w:pStyle w:val="ListParagraph"/>
              <w:ind w:left="0"/>
              <w:jc w:val="both"/>
              <w:rPr>
                <w:b/>
                <w:bCs/>
                <w:sz w:val="20"/>
                <w:szCs w:val="20"/>
              </w:rPr>
            </w:pPr>
          </w:p>
        </w:tc>
        <w:tc>
          <w:tcPr>
            <w:tcW w:w="3536" w:type="dxa"/>
          </w:tcPr>
          <w:p w14:paraId="5C2BBF7C" w14:textId="77777777" w:rsidR="003A25B2" w:rsidRPr="003A25B2" w:rsidRDefault="003A25B2" w:rsidP="003A25B2">
            <w:pPr>
              <w:pStyle w:val="ListParagraph"/>
              <w:ind w:left="0"/>
              <w:rPr>
                <w:rFonts w:cstheme="minorHAnsi"/>
                <w:sz w:val="20"/>
                <w:szCs w:val="20"/>
              </w:rPr>
            </w:pPr>
          </w:p>
        </w:tc>
        <w:tc>
          <w:tcPr>
            <w:tcW w:w="4961" w:type="dxa"/>
            <w:vAlign w:val="bottom"/>
          </w:tcPr>
          <w:p w14:paraId="155DE692" w14:textId="78AF796F" w:rsidR="003A25B2" w:rsidRPr="003A25B2" w:rsidRDefault="003A25B2" w:rsidP="003A25B2">
            <w:pPr>
              <w:pStyle w:val="ListParagraph"/>
              <w:ind w:left="0"/>
              <w:rPr>
                <w:rFonts w:cstheme="minorHAnsi"/>
                <w:sz w:val="20"/>
                <w:szCs w:val="20"/>
              </w:rPr>
            </w:pPr>
            <w:r w:rsidRPr="003A25B2">
              <w:rPr>
                <w:rFonts w:cstheme="minorHAnsi"/>
                <w:sz w:val="20"/>
                <w:szCs w:val="20"/>
              </w:rPr>
              <w:t>10. Obtain evidence whether there is segregation of duties between the individual performing the reconciliations and the person(s) who maintain the records to be reconciled and are involved in the recording and moving of client assets.</w:t>
            </w:r>
          </w:p>
        </w:tc>
      </w:tr>
      <w:tr w:rsidR="003A25B2" w14:paraId="38F15758" w14:textId="77777777" w:rsidTr="00A9703B">
        <w:tc>
          <w:tcPr>
            <w:tcW w:w="1142" w:type="dxa"/>
          </w:tcPr>
          <w:p w14:paraId="41A04B32" w14:textId="77777777" w:rsidR="003A25B2" w:rsidRPr="003A25B2" w:rsidRDefault="003A25B2" w:rsidP="00AE558E">
            <w:pPr>
              <w:pStyle w:val="ListParagraph"/>
              <w:ind w:left="0"/>
              <w:jc w:val="both"/>
              <w:rPr>
                <w:b/>
                <w:bCs/>
                <w:sz w:val="20"/>
                <w:szCs w:val="20"/>
              </w:rPr>
            </w:pPr>
          </w:p>
        </w:tc>
        <w:tc>
          <w:tcPr>
            <w:tcW w:w="3536" w:type="dxa"/>
          </w:tcPr>
          <w:p w14:paraId="3D71931B" w14:textId="77777777" w:rsidR="003A25B2" w:rsidRPr="003A25B2" w:rsidRDefault="003A25B2" w:rsidP="003A25B2">
            <w:pPr>
              <w:pStyle w:val="ListParagraph"/>
              <w:ind w:left="0"/>
              <w:rPr>
                <w:rFonts w:cstheme="minorHAnsi"/>
                <w:sz w:val="20"/>
                <w:szCs w:val="20"/>
              </w:rPr>
            </w:pPr>
          </w:p>
        </w:tc>
        <w:tc>
          <w:tcPr>
            <w:tcW w:w="4961" w:type="dxa"/>
            <w:vAlign w:val="bottom"/>
          </w:tcPr>
          <w:p w14:paraId="492559C3" w14:textId="7ED29EA4" w:rsidR="003A25B2" w:rsidRPr="003A25B2" w:rsidRDefault="003A25B2" w:rsidP="003A25B2">
            <w:pPr>
              <w:pStyle w:val="ListParagraph"/>
              <w:ind w:left="0"/>
              <w:rPr>
                <w:rFonts w:cstheme="minorHAnsi"/>
                <w:sz w:val="20"/>
                <w:szCs w:val="20"/>
              </w:rPr>
            </w:pPr>
            <w:r w:rsidRPr="003A25B2">
              <w:rPr>
                <w:rFonts w:cstheme="minorHAnsi"/>
                <w:sz w:val="20"/>
                <w:szCs w:val="20"/>
              </w:rPr>
              <w:t>11. Send year-end confirmation letters to all third parties where funds and financial instruments are kept. Investigate any differences with the year-end reconciliation upon receiving of confirmation replies.</w:t>
            </w:r>
          </w:p>
        </w:tc>
      </w:tr>
      <w:tr w:rsidR="003A25B2" w14:paraId="3DAFDFE6" w14:textId="77777777" w:rsidTr="003A25B2">
        <w:tc>
          <w:tcPr>
            <w:tcW w:w="1142" w:type="dxa"/>
          </w:tcPr>
          <w:p w14:paraId="5B04EE32" w14:textId="3A667695" w:rsidR="003A25B2" w:rsidRPr="003A25B2" w:rsidRDefault="0072759F" w:rsidP="00AE558E">
            <w:pPr>
              <w:pStyle w:val="ListParagraph"/>
              <w:ind w:left="0"/>
              <w:jc w:val="both"/>
              <w:rPr>
                <w:b/>
                <w:bCs/>
                <w:sz w:val="20"/>
                <w:szCs w:val="20"/>
              </w:rPr>
            </w:pPr>
            <w:r>
              <w:rPr>
                <w:b/>
                <w:bCs/>
                <w:sz w:val="20"/>
                <w:szCs w:val="20"/>
              </w:rPr>
              <w:t>(d)</w:t>
            </w:r>
          </w:p>
        </w:tc>
        <w:tc>
          <w:tcPr>
            <w:tcW w:w="3536" w:type="dxa"/>
          </w:tcPr>
          <w:p w14:paraId="1FEB3E28" w14:textId="0F0CAE2F" w:rsidR="00164130" w:rsidRDefault="003A25B2" w:rsidP="003A25B2">
            <w:pPr>
              <w:pStyle w:val="ListParagraph"/>
              <w:ind w:left="0"/>
              <w:rPr>
                <w:rFonts w:cstheme="minorHAnsi"/>
                <w:sz w:val="20"/>
                <w:szCs w:val="20"/>
              </w:rPr>
            </w:pPr>
            <w:r w:rsidRPr="003A25B2">
              <w:rPr>
                <w:rFonts w:cstheme="minorHAnsi"/>
                <w:sz w:val="20"/>
                <w:szCs w:val="20"/>
              </w:rPr>
              <w:t xml:space="preserve">it must take the necessary steps to ensure that any client financial instruments deposited with a third party, in accordance with paragraph 5, </w:t>
            </w:r>
            <w:r w:rsidRPr="003A25B2">
              <w:rPr>
                <w:rFonts w:cstheme="minorHAnsi"/>
                <w:sz w:val="20"/>
                <w:szCs w:val="20"/>
              </w:rPr>
              <w:lastRenderedPageBreak/>
              <w:t>are identifiable separately from the financial instruments belonging to the CIF and from financial instruments belonging to that third party, by means of differently titled accounts on the books of the third party or by other equivalent measures that achieve the same level of protection.</w:t>
            </w:r>
          </w:p>
          <w:p w14:paraId="6732D81E" w14:textId="24D2203B" w:rsidR="00164130" w:rsidRPr="003A25B2" w:rsidRDefault="00164130" w:rsidP="003A25B2">
            <w:pPr>
              <w:pStyle w:val="ListParagraph"/>
              <w:ind w:left="0"/>
              <w:rPr>
                <w:rFonts w:cstheme="minorHAnsi"/>
                <w:sz w:val="20"/>
                <w:szCs w:val="20"/>
              </w:rPr>
            </w:pPr>
          </w:p>
        </w:tc>
        <w:tc>
          <w:tcPr>
            <w:tcW w:w="4961" w:type="dxa"/>
          </w:tcPr>
          <w:p w14:paraId="2499DC94" w14:textId="63249847" w:rsidR="003A25B2" w:rsidRPr="003A25B2" w:rsidRDefault="003A25B2" w:rsidP="003A25B2">
            <w:pPr>
              <w:pStyle w:val="ListParagraph"/>
              <w:ind w:left="0"/>
              <w:rPr>
                <w:rFonts w:cstheme="minorHAnsi"/>
                <w:sz w:val="20"/>
                <w:szCs w:val="20"/>
              </w:rPr>
            </w:pPr>
            <w:r w:rsidRPr="003A25B2">
              <w:rPr>
                <w:rFonts w:cstheme="minorHAnsi"/>
                <w:color w:val="000000"/>
                <w:sz w:val="20"/>
                <w:szCs w:val="20"/>
              </w:rPr>
              <w:lastRenderedPageBreak/>
              <w:t>1</w:t>
            </w:r>
            <w:r w:rsidR="00164130">
              <w:rPr>
                <w:rFonts w:cstheme="minorHAnsi"/>
                <w:color w:val="000000"/>
                <w:sz w:val="20"/>
                <w:szCs w:val="20"/>
              </w:rPr>
              <w:t>2</w:t>
            </w:r>
            <w:r w:rsidRPr="003A25B2">
              <w:rPr>
                <w:rFonts w:cstheme="minorHAnsi"/>
                <w:color w:val="000000"/>
                <w:sz w:val="20"/>
                <w:szCs w:val="20"/>
              </w:rPr>
              <w:t xml:space="preserve">. Obtain all the statements of </w:t>
            </w:r>
            <w:r w:rsidRPr="003A25B2">
              <w:rPr>
                <w:rFonts w:cstheme="minorHAnsi"/>
                <w:color w:val="000000"/>
                <w:sz w:val="20"/>
                <w:szCs w:val="20"/>
                <w:u w:val="single"/>
              </w:rPr>
              <w:t xml:space="preserve">client instruments </w:t>
            </w:r>
            <w:r w:rsidRPr="003A25B2">
              <w:rPr>
                <w:rFonts w:cstheme="minorHAnsi"/>
                <w:color w:val="000000"/>
                <w:sz w:val="20"/>
                <w:szCs w:val="20"/>
              </w:rPr>
              <w:t>from third party custodians and check that the description of client accounts indicates the client ownership (</w:t>
            </w:r>
            <w:r w:rsidR="008148F0" w:rsidRPr="003A25B2">
              <w:rPr>
                <w:rFonts w:cstheme="minorHAnsi"/>
                <w:color w:val="000000"/>
                <w:sz w:val="20"/>
                <w:szCs w:val="20"/>
              </w:rPr>
              <w:t>i.e.,</w:t>
            </w:r>
            <w:r w:rsidRPr="003A25B2">
              <w:rPr>
                <w:rFonts w:cstheme="minorHAnsi"/>
                <w:color w:val="000000"/>
                <w:sz w:val="20"/>
                <w:szCs w:val="20"/>
              </w:rPr>
              <w:t xml:space="preserve"> it </w:t>
            </w:r>
            <w:r w:rsidRPr="003A25B2">
              <w:rPr>
                <w:rFonts w:cstheme="minorHAnsi"/>
                <w:color w:val="000000"/>
                <w:sz w:val="20"/>
                <w:szCs w:val="20"/>
              </w:rPr>
              <w:lastRenderedPageBreak/>
              <w:t>contains the term “client(s)” or “client(s) account” or something similar).</w:t>
            </w:r>
          </w:p>
        </w:tc>
      </w:tr>
      <w:tr w:rsidR="003A25B2" w14:paraId="1C64C90E" w14:textId="77777777" w:rsidTr="004C769D">
        <w:tc>
          <w:tcPr>
            <w:tcW w:w="1142" w:type="dxa"/>
          </w:tcPr>
          <w:p w14:paraId="472091F5" w14:textId="77777777" w:rsidR="003A25B2" w:rsidRPr="003A25B2" w:rsidRDefault="003A25B2" w:rsidP="00AE558E">
            <w:pPr>
              <w:pStyle w:val="ListParagraph"/>
              <w:ind w:left="0"/>
              <w:jc w:val="both"/>
              <w:rPr>
                <w:b/>
                <w:bCs/>
                <w:sz w:val="20"/>
                <w:szCs w:val="20"/>
              </w:rPr>
            </w:pPr>
          </w:p>
        </w:tc>
        <w:tc>
          <w:tcPr>
            <w:tcW w:w="3536" w:type="dxa"/>
          </w:tcPr>
          <w:p w14:paraId="478C2C4F" w14:textId="77777777" w:rsidR="003A25B2" w:rsidRPr="003A25B2" w:rsidRDefault="003A25B2" w:rsidP="003A25B2">
            <w:pPr>
              <w:pStyle w:val="ListParagraph"/>
              <w:ind w:left="0"/>
              <w:rPr>
                <w:rFonts w:cstheme="minorHAnsi"/>
                <w:sz w:val="20"/>
                <w:szCs w:val="20"/>
              </w:rPr>
            </w:pPr>
          </w:p>
        </w:tc>
        <w:tc>
          <w:tcPr>
            <w:tcW w:w="4961" w:type="dxa"/>
            <w:vAlign w:val="bottom"/>
          </w:tcPr>
          <w:p w14:paraId="678CB767" w14:textId="216AFF2D" w:rsidR="003A25B2" w:rsidRPr="003A25B2" w:rsidRDefault="003A25B2" w:rsidP="003A25B2">
            <w:pPr>
              <w:pStyle w:val="ListParagraph"/>
              <w:ind w:left="0"/>
              <w:rPr>
                <w:rFonts w:cstheme="minorHAnsi"/>
                <w:sz w:val="20"/>
                <w:szCs w:val="20"/>
              </w:rPr>
            </w:pPr>
            <w:r w:rsidRPr="003A25B2">
              <w:rPr>
                <w:rFonts w:cstheme="minorHAnsi"/>
                <w:color w:val="000000"/>
                <w:sz w:val="20"/>
                <w:szCs w:val="20"/>
              </w:rPr>
              <w:t>1</w:t>
            </w:r>
            <w:r w:rsidR="00164130">
              <w:rPr>
                <w:rFonts w:cstheme="minorHAnsi"/>
                <w:color w:val="000000"/>
                <w:sz w:val="20"/>
                <w:szCs w:val="20"/>
              </w:rPr>
              <w:t>3</w:t>
            </w:r>
            <w:r w:rsidRPr="003A25B2">
              <w:rPr>
                <w:rFonts w:cstheme="minorHAnsi"/>
                <w:color w:val="000000"/>
                <w:sz w:val="20"/>
                <w:szCs w:val="20"/>
              </w:rPr>
              <w:t xml:space="preserve">. In cases where Company </w:t>
            </w:r>
            <w:r w:rsidRPr="003A25B2">
              <w:rPr>
                <w:rFonts w:cstheme="minorHAnsi"/>
                <w:color w:val="000000"/>
                <w:sz w:val="20"/>
                <w:szCs w:val="20"/>
                <w:u w:val="single"/>
              </w:rPr>
              <w:t xml:space="preserve">own instruments </w:t>
            </w:r>
            <w:r w:rsidRPr="003A25B2">
              <w:rPr>
                <w:rFonts w:cstheme="minorHAnsi"/>
                <w:color w:val="000000"/>
                <w:sz w:val="20"/>
                <w:szCs w:val="20"/>
              </w:rPr>
              <w:t>are held by the same third-party custodian as client instruments, establish that they are deposited in a different account than the account used to hold client instruments, and that the description of this account does not contain the term “client(s)“client(s)” or “client(s) account” or something similar).</w:t>
            </w:r>
            <w:r w:rsidRPr="003A25B2">
              <w:rPr>
                <w:rFonts w:cstheme="minorHAnsi"/>
                <w:color w:val="000000"/>
                <w:sz w:val="20"/>
                <w:szCs w:val="20"/>
              </w:rPr>
              <w:br/>
            </w:r>
            <w:r w:rsidRPr="003A25B2">
              <w:rPr>
                <w:rFonts w:cstheme="minorHAnsi"/>
                <w:color w:val="000000"/>
                <w:sz w:val="20"/>
                <w:szCs w:val="20"/>
              </w:rPr>
              <w:br/>
              <w:t>Test this by checking a sample of randomly selected regular Company's reconciliations of its own portfolio, as well as the clients' portfolio reconciliation, for any evidence of lack of segregation (look for cases of reconciling items relating to client instruments kept in own accounts with the custodian, or vice versa).</w:t>
            </w:r>
            <w:r w:rsidRPr="003A25B2">
              <w:rPr>
                <w:rFonts w:cstheme="minorHAnsi"/>
                <w:color w:val="000000"/>
                <w:sz w:val="20"/>
                <w:szCs w:val="20"/>
              </w:rPr>
              <w:br/>
            </w:r>
            <w:r w:rsidRPr="003A25B2">
              <w:rPr>
                <w:rFonts w:cstheme="minorHAnsi"/>
                <w:color w:val="000000"/>
                <w:sz w:val="20"/>
                <w:szCs w:val="20"/>
              </w:rPr>
              <w:br/>
              <w:t>Where own and client instruments in third party custodian accounts are not separated due to legal reasons, the conditions of paragraph 5(3) of the Directive are applicable, and therefore the Procedures in section 2 must be performed.</w:t>
            </w:r>
          </w:p>
        </w:tc>
      </w:tr>
      <w:tr w:rsidR="003A25B2" w14:paraId="3FCE344C" w14:textId="77777777" w:rsidTr="003A25B2">
        <w:tc>
          <w:tcPr>
            <w:tcW w:w="1142" w:type="dxa"/>
          </w:tcPr>
          <w:p w14:paraId="0D11D562" w14:textId="77777777" w:rsidR="003A25B2" w:rsidRPr="003A25B2" w:rsidRDefault="003A25B2" w:rsidP="00AE558E">
            <w:pPr>
              <w:pStyle w:val="ListParagraph"/>
              <w:ind w:left="0"/>
              <w:jc w:val="both"/>
              <w:rPr>
                <w:b/>
                <w:bCs/>
                <w:sz w:val="20"/>
                <w:szCs w:val="20"/>
              </w:rPr>
            </w:pPr>
          </w:p>
        </w:tc>
        <w:tc>
          <w:tcPr>
            <w:tcW w:w="3536" w:type="dxa"/>
          </w:tcPr>
          <w:p w14:paraId="0033C189" w14:textId="77777777" w:rsidR="003A25B2" w:rsidRPr="003A25B2" w:rsidRDefault="003A25B2" w:rsidP="003A25B2">
            <w:pPr>
              <w:pStyle w:val="ListParagraph"/>
              <w:ind w:left="0"/>
              <w:rPr>
                <w:rFonts w:cstheme="minorHAnsi"/>
                <w:sz w:val="20"/>
                <w:szCs w:val="20"/>
              </w:rPr>
            </w:pPr>
          </w:p>
        </w:tc>
        <w:tc>
          <w:tcPr>
            <w:tcW w:w="4961" w:type="dxa"/>
          </w:tcPr>
          <w:p w14:paraId="5C944955" w14:textId="20967A19" w:rsidR="003A25B2" w:rsidRPr="003A25B2" w:rsidRDefault="003A25B2" w:rsidP="003A25B2">
            <w:pPr>
              <w:pStyle w:val="ListParagraph"/>
              <w:ind w:left="0"/>
              <w:rPr>
                <w:rFonts w:cstheme="minorHAnsi"/>
                <w:sz w:val="20"/>
                <w:szCs w:val="20"/>
              </w:rPr>
            </w:pPr>
            <w:r w:rsidRPr="003A25B2">
              <w:rPr>
                <w:rFonts w:cstheme="minorHAnsi"/>
                <w:sz w:val="20"/>
                <w:szCs w:val="20"/>
              </w:rPr>
              <w:t>1</w:t>
            </w:r>
            <w:r w:rsidR="00B64924">
              <w:rPr>
                <w:rFonts w:cstheme="minorHAnsi"/>
                <w:sz w:val="20"/>
                <w:szCs w:val="20"/>
              </w:rPr>
              <w:t>4</w:t>
            </w:r>
            <w:r w:rsidRPr="003A25B2">
              <w:rPr>
                <w:rFonts w:cstheme="minorHAnsi"/>
                <w:sz w:val="20"/>
                <w:szCs w:val="20"/>
              </w:rPr>
              <w:t>. In cases where third party custodian records present client instruments on a pooled/aggregated basis without indicating the customer name, ensure that proper records are kept by the Company to enable it to distinguish the instruments that belong to each client separately.</w:t>
            </w:r>
            <w:r w:rsidRPr="003A25B2">
              <w:rPr>
                <w:rFonts w:cstheme="minorHAnsi"/>
                <w:sz w:val="20"/>
                <w:szCs w:val="20"/>
              </w:rPr>
              <w:br/>
            </w:r>
            <w:r w:rsidRPr="003A25B2">
              <w:rPr>
                <w:rFonts w:cstheme="minorHAnsi"/>
                <w:sz w:val="20"/>
                <w:szCs w:val="20"/>
              </w:rPr>
              <w:br/>
              <w:t>To check this, obtain from the trading platform (or other equivalent), a list of all client's instruments held by client, indicating the third-party custodian where each instrument is kept or through the client securities reconciliations.</w:t>
            </w:r>
          </w:p>
        </w:tc>
      </w:tr>
      <w:tr w:rsidR="003A25B2" w14:paraId="09BA4FC1" w14:textId="77777777" w:rsidTr="003A25B2">
        <w:tc>
          <w:tcPr>
            <w:tcW w:w="1142" w:type="dxa"/>
          </w:tcPr>
          <w:p w14:paraId="21472A30" w14:textId="77777777" w:rsidR="003A25B2" w:rsidRPr="003A25B2" w:rsidRDefault="003A25B2" w:rsidP="00AE558E">
            <w:pPr>
              <w:pStyle w:val="ListParagraph"/>
              <w:ind w:left="0"/>
              <w:jc w:val="both"/>
              <w:rPr>
                <w:b/>
                <w:bCs/>
                <w:sz w:val="20"/>
                <w:szCs w:val="20"/>
              </w:rPr>
            </w:pPr>
          </w:p>
        </w:tc>
        <w:tc>
          <w:tcPr>
            <w:tcW w:w="3536" w:type="dxa"/>
          </w:tcPr>
          <w:p w14:paraId="422A3693" w14:textId="77777777" w:rsidR="003A25B2" w:rsidRPr="003A25B2" w:rsidRDefault="003A25B2" w:rsidP="003A25B2">
            <w:pPr>
              <w:pStyle w:val="ListParagraph"/>
              <w:ind w:left="0"/>
              <w:rPr>
                <w:rFonts w:cstheme="minorHAnsi"/>
                <w:sz w:val="20"/>
                <w:szCs w:val="20"/>
              </w:rPr>
            </w:pPr>
          </w:p>
        </w:tc>
        <w:tc>
          <w:tcPr>
            <w:tcW w:w="4961" w:type="dxa"/>
          </w:tcPr>
          <w:p w14:paraId="687C75A6" w14:textId="264A6827" w:rsidR="003A25B2" w:rsidRPr="003A25B2" w:rsidRDefault="003A25B2" w:rsidP="003A25B2">
            <w:pPr>
              <w:pStyle w:val="ListParagraph"/>
              <w:ind w:left="0"/>
              <w:rPr>
                <w:rFonts w:cstheme="minorHAnsi"/>
                <w:sz w:val="20"/>
                <w:szCs w:val="20"/>
              </w:rPr>
            </w:pPr>
            <w:r w:rsidRPr="003A25B2">
              <w:rPr>
                <w:rFonts w:cstheme="minorHAnsi"/>
                <w:sz w:val="20"/>
                <w:szCs w:val="20"/>
              </w:rPr>
              <w:t>1</w:t>
            </w:r>
            <w:r w:rsidR="00B64924">
              <w:rPr>
                <w:rFonts w:cstheme="minorHAnsi"/>
                <w:sz w:val="20"/>
                <w:szCs w:val="20"/>
              </w:rPr>
              <w:t>5</w:t>
            </w:r>
            <w:r w:rsidRPr="003A25B2">
              <w:rPr>
                <w:rFonts w:cstheme="minorHAnsi"/>
                <w:sz w:val="20"/>
                <w:szCs w:val="20"/>
              </w:rPr>
              <w:t xml:space="preserve">. Where the Company holds documents of title, inquire Management over the procedures to separate the clients' and company's owned assets. Obtain a random sample of titles to match with the internal records kept and verify adherence to the procedure. </w:t>
            </w:r>
          </w:p>
        </w:tc>
      </w:tr>
      <w:tr w:rsidR="003A25B2" w14:paraId="1229CC37" w14:textId="77777777" w:rsidTr="003A25B2">
        <w:tc>
          <w:tcPr>
            <w:tcW w:w="1142" w:type="dxa"/>
          </w:tcPr>
          <w:p w14:paraId="1A38736E" w14:textId="3D5CB920" w:rsidR="003A25B2" w:rsidRPr="003A25B2" w:rsidRDefault="0072759F" w:rsidP="00AE558E">
            <w:pPr>
              <w:pStyle w:val="ListParagraph"/>
              <w:ind w:left="0"/>
              <w:jc w:val="both"/>
              <w:rPr>
                <w:b/>
                <w:bCs/>
                <w:sz w:val="20"/>
                <w:szCs w:val="20"/>
              </w:rPr>
            </w:pPr>
            <w:r>
              <w:rPr>
                <w:b/>
                <w:bCs/>
                <w:sz w:val="20"/>
                <w:szCs w:val="20"/>
              </w:rPr>
              <w:t>(e)</w:t>
            </w:r>
          </w:p>
        </w:tc>
        <w:tc>
          <w:tcPr>
            <w:tcW w:w="3536" w:type="dxa"/>
          </w:tcPr>
          <w:p w14:paraId="02B1074D" w14:textId="1162D7E5" w:rsidR="003A25B2" w:rsidRPr="000F2F97" w:rsidRDefault="003A25B2" w:rsidP="003A25B2">
            <w:pPr>
              <w:pStyle w:val="ListParagraph"/>
              <w:ind w:left="0"/>
              <w:rPr>
                <w:rFonts w:cstheme="minorHAnsi"/>
                <w:sz w:val="20"/>
                <w:szCs w:val="20"/>
              </w:rPr>
            </w:pPr>
            <w:r w:rsidRPr="000F2F97">
              <w:rPr>
                <w:rFonts w:cstheme="minorHAnsi"/>
                <w:sz w:val="20"/>
                <w:szCs w:val="20"/>
              </w:rPr>
              <w:t xml:space="preserve">it must take the necessary steps to ensure that client funds deposited, in accordance with paragraph 6, in a central bank, a credit institution or a bank authorized in a third country or a qualifying money market fund are held in an account or accounts identified </w:t>
            </w:r>
            <w:r w:rsidRPr="000F2F97">
              <w:rPr>
                <w:rFonts w:cstheme="minorHAnsi"/>
                <w:sz w:val="20"/>
                <w:szCs w:val="20"/>
              </w:rPr>
              <w:lastRenderedPageBreak/>
              <w:t>separately from any accounts used to hold funds belonging to the CIF.</w:t>
            </w:r>
          </w:p>
        </w:tc>
        <w:tc>
          <w:tcPr>
            <w:tcW w:w="4961" w:type="dxa"/>
          </w:tcPr>
          <w:p w14:paraId="5C71BB42" w14:textId="769754F9" w:rsidR="003A25B2" w:rsidRPr="000F2F97" w:rsidRDefault="003A25B2" w:rsidP="003A25B2">
            <w:pPr>
              <w:pStyle w:val="ListParagraph"/>
              <w:ind w:left="0"/>
              <w:rPr>
                <w:rFonts w:cstheme="minorHAnsi"/>
                <w:sz w:val="20"/>
                <w:szCs w:val="20"/>
              </w:rPr>
            </w:pPr>
            <w:r w:rsidRPr="000F2F97">
              <w:rPr>
                <w:rFonts w:cstheme="minorHAnsi"/>
                <w:sz w:val="20"/>
                <w:szCs w:val="20"/>
              </w:rPr>
              <w:lastRenderedPageBreak/>
              <w:t>1</w:t>
            </w:r>
            <w:r w:rsidR="0072759F">
              <w:rPr>
                <w:rFonts w:cstheme="minorHAnsi"/>
                <w:sz w:val="20"/>
                <w:szCs w:val="20"/>
              </w:rPr>
              <w:t>6</w:t>
            </w:r>
            <w:r w:rsidRPr="000F2F97">
              <w:rPr>
                <w:rFonts w:cstheme="minorHAnsi"/>
                <w:sz w:val="20"/>
                <w:szCs w:val="20"/>
              </w:rPr>
              <w:t>.  Obtain all the bank or other third-party statements of client funds and check that the description of client accounts indicates the client ownership (</w:t>
            </w:r>
            <w:r w:rsidR="00DF4A1D" w:rsidRPr="000F2F97">
              <w:rPr>
                <w:rFonts w:cstheme="minorHAnsi"/>
                <w:sz w:val="20"/>
                <w:szCs w:val="20"/>
              </w:rPr>
              <w:t>i.e.,</w:t>
            </w:r>
            <w:r w:rsidRPr="000F2F97">
              <w:rPr>
                <w:rFonts w:cstheme="minorHAnsi"/>
                <w:sz w:val="20"/>
                <w:szCs w:val="20"/>
              </w:rPr>
              <w:t xml:space="preserve"> it contains the term “client(s)” or “client(s) account” or something similar).</w:t>
            </w:r>
          </w:p>
        </w:tc>
      </w:tr>
      <w:tr w:rsidR="003A25B2" w14:paraId="7247899D" w14:textId="77777777" w:rsidTr="003A25B2">
        <w:tc>
          <w:tcPr>
            <w:tcW w:w="1142" w:type="dxa"/>
          </w:tcPr>
          <w:p w14:paraId="43C75AF6" w14:textId="77777777" w:rsidR="003A25B2" w:rsidRPr="003A25B2" w:rsidRDefault="003A25B2" w:rsidP="00AE558E">
            <w:pPr>
              <w:pStyle w:val="ListParagraph"/>
              <w:ind w:left="0"/>
              <w:jc w:val="both"/>
              <w:rPr>
                <w:b/>
                <w:bCs/>
                <w:sz w:val="20"/>
                <w:szCs w:val="20"/>
              </w:rPr>
            </w:pPr>
          </w:p>
        </w:tc>
        <w:tc>
          <w:tcPr>
            <w:tcW w:w="3536" w:type="dxa"/>
          </w:tcPr>
          <w:p w14:paraId="51F97365" w14:textId="77777777" w:rsidR="003A25B2" w:rsidRPr="000F2F97" w:rsidRDefault="003A25B2" w:rsidP="003A25B2">
            <w:pPr>
              <w:pStyle w:val="ListParagraph"/>
              <w:ind w:left="0"/>
              <w:rPr>
                <w:rFonts w:cstheme="minorHAnsi"/>
                <w:sz w:val="20"/>
                <w:szCs w:val="20"/>
              </w:rPr>
            </w:pPr>
          </w:p>
        </w:tc>
        <w:tc>
          <w:tcPr>
            <w:tcW w:w="4961" w:type="dxa"/>
          </w:tcPr>
          <w:p w14:paraId="69CCD656" w14:textId="7C8DA748" w:rsidR="003A25B2" w:rsidRPr="000F2F97" w:rsidRDefault="003A25B2" w:rsidP="003A25B2">
            <w:pPr>
              <w:pStyle w:val="ListParagraph"/>
              <w:ind w:left="0"/>
              <w:rPr>
                <w:rFonts w:cstheme="minorHAnsi"/>
                <w:sz w:val="20"/>
                <w:szCs w:val="20"/>
              </w:rPr>
            </w:pPr>
            <w:r w:rsidRPr="000F2F97">
              <w:rPr>
                <w:rFonts w:cstheme="minorHAnsi"/>
                <w:color w:val="000000"/>
                <w:sz w:val="20"/>
                <w:szCs w:val="20"/>
              </w:rPr>
              <w:t>1</w:t>
            </w:r>
            <w:r w:rsidR="0072759F">
              <w:rPr>
                <w:rFonts w:cstheme="minorHAnsi"/>
                <w:color w:val="000000"/>
                <w:sz w:val="20"/>
                <w:szCs w:val="20"/>
              </w:rPr>
              <w:t>7</w:t>
            </w:r>
            <w:r w:rsidRPr="000F2F97">
              <w:rPr>
                <w:rFonts w:cstheme="minorHAnsi"/>
                <w:color w:val="000000"/>
                <w:sz w:val="20"/>
                <w:szCs w:val="20"/>
              </w:rPr>
              <w:t xml:space="preserve">. In cases where Company </w:t>
            </w:r>
            <w:r w:rsidRPr="000F2F97">
              <w:rPr>
                <w:rFonts w:cstheme="minorHAnsi"/>
                <w:color w:val="000000"/>
                <w:sz w:val="20"/>
                <w:szCs w:val="20"/>
                <w:u w:val="single"/>
              </w:rPr>
              <w:t xml:space="preserve">own funds </w:t>
            </w:r>
            <w:r w:rsidRPr="000F2F97">
              <w:rPr>
                <w:rFonts w:cstheme="minorHAnsi"/>
                <w:color w:val="000000"/>
                <w:sz w:val="20"/>
                <w:szCs w:val="20"/>
              </w:rPr>
              <w:t>are held by the same counterparty as client funds, establish that they are deposited in a different account than the account used to hold client funds, and that the description of this account does not contain the term “client(s)“client(s)” or “client(s) account” or something similar).</w:t>
            </w:r>
            <w:r w:rsidRPr="000F2F97">
              <w:rPr>
                <w:rFonts w:cstheme="minorHAnsi"/>
                <w:color w:val="000000"/>
                <w:sz w:val="20"/>
                <w:szCs w:val="20"/>
              </w:rPr>
              <w:br/>
            </w:r>
            <w:r w:rsidRPr="000F2F97">
              <w:rPr>
                <w:rFonts w:cstheme="minorHAnsi"/>
                <w:color w:val="000000"/>
                <w:sz w:val="20"/>
                <w:szCs w:val="20"/>
              </w:rPr>
              <w:br/>
              <w:t>Where own and client funds in counterparty accounts are not separated due to legal reasons, the conditions of paragraph 5(3) of the Directive are applicable, and therefore the Procedures in section 2 must be performed.</w:t>
            </w:r>
          </w:p>
        </w:tc>
      </w:tr>
      <w:tr w:rsidR="003A25B2" w14:paraId="2232D0B1" w14:textId="77777777" w:rsidTr="003A25B2">
        <w:tc>
          <w:tcPr>
            <w:tcW w:w="1142" w:type="dxa"/>
          </w:tcPr>
          <w:p w14:paraId="720DD084" w14:textId="77777777" w:rsidR="003A25B2" w:rsidRPr="003A25B2" w:rsidRDefault="003A25B2" w:rsidP="00AE558E">
            <w:pPr>
              <w:pStyle w:val="ListParagraph"/>
              <w:ind w:left="0"/>
              <w:jc w:val="both"/>
              <w:rPr>
                <w:b/>
                <w:bCs/>
                <w:sz w:val="20"/>
                <w:szCs w:val="20"/>
              </w:rPr>
            </w:pPr>
          </w:p>
        </w:tc>
        <w:tc>
          <w:tcPr>
            <w:tcW w:w="3536" w:type="dxa"/>
          </w:tcPr>
          <w:p w14:paraId="17055396" w14:textId="77777777" w:rsidR="003A25B2" w:rsidRPr="000F2F97" w:rsidRDefault="003A25B2" w:rsidP="003A25B2">
            <w:pPr>
              <w:pStyle w:val="ListParagraph"/>
              <w:ind w:left="0"/>
              <w:rPr>
                <w:rFonts w:cstheme="minorHAnsi"/>
                <w:sz w:val="20"/>
                <w:szCs w:val="20"/>
              </w:rPr>
            </w:pPr>
          </w:p>
        </w:tc>
        <w:tc>
          <w:tcPr>
            <w:tcW w:w="4961" w:type="dxa"/>
          </w:tcPr>
          <w:p w14:paraId="4264703E" w14:textId="077DCB74" w:rsidR="003A25B2" w:rsidRPr="000F2F97" w:rsidRDefault="003A25B2" w:rsidP="003A25B2">
            <w:pPr>
              <w:pStyle w:val="ListParagraph"/>
              <w:ind w:left="0"/>
              <w:rPr>
                <w:rFonts w:cstheme="minorHAnsi"/>
                <w:sz w:val="20"/>
                <w:szCs w:val="20"/>
              </w:rPr>
            </w:pPr>
            <w:r w:rsidRPr="000F2F97">
              <w:rPr>
                <w:rFonts w:cstheme="minorHAnsi"/>
                <w:sz w:val="20"/>
                <w:szCs w:val="20"/>
              </w:rPr>
              <w:t>1</w:t>
            </w:r>
            <w:r w:rsidR="0072759F">
              <w:rPr>
                <w:rFonts w:cstheme="minorHAnsi"/>
                <w:sz w:val="20"/>
                <w:szCs w:val="20"/>
              </w:rPr>
              <w:t>8</w:t>
            </w:r>
            <w:r w:rsidRPr="000F2F97">
              <w:rPr>
                <w:rFonts w:cstheme="minorHAnsi"/>
                <w:sz w:val="20"/>
                <w:szCs w:val="20"/>
              </w:rPr>
              <w:t xml:space="preserve">. In cases where counterparty records present client funds on a pooled/aggregated basis without indicating the </w:t>
            </w:r>
            <w:r w:rsidR="00282214" w:rsidRPr="000F2F97">
              <w:rPr>
                <w:rFonts w:cstheme="minorHAnsi"/>
                <w:sz w:val="20"/>
                <w:szCs w:val="20"/>
              </w:rPr>
              <w:t>customer’s</w:t>
            </w:r>
            <w:r w:rsidRPr="000F2F97">
              <w:rPr>
                <w:rFonts w:cstheme="minorHAnsi"/>
                <w:sz w:val="20"/>
                <w:szCs w:val="20"/>
              </w:rPr>
              <w:t xml:space="preserve"> name, ensure that proper records are kept by the Company to enable it to distinguish the funds that belong to each client separately.</w:t>
            </w:r>
          </w:p>
        </w:tc>
      </w:tr>
      <w:tr w:rsidR="003A25B2" w14:paraId="7A19F538" w14:textId="77777777" w:rsidTr="003A25B2">
        <w:tc>
          <w:tcPr>
            <w:tcW w:w="1142" w:type="dxa"/>
          </w:tcPr>
          <w:p w14:paraId="75133951" w14:textId="6B881A01" w:rsidR="003A25B2" w:rsidRPr="003A25B2" w:rsidRDefault="0072759F" w:rsidP="00AE558E">
            <w:pPr>
              <w:pStyle w:val="ListParagraph"/>
              <w:ind w:left="0"/>
              <w:jc w:val="both"/>
              <w:rPr>
                <w:b/>
                <w:bCs/>
                <w:sz w:val="20"/>
                <w:szCs w:val="20"/>
              </w:rPr>
            </w:pPr>
            <w:r>
              <w:rPr>
                <w:b/>
                <w:bCs/>
                <w:sz w:val="20"/>
                <w:szCs w:val="20"/>
              </w:rPr>
              <w:t>(f)</w:t>
            </w:r>
          </w:p>
        </w:tc>
        <w:tc>
          <w:tcPr>
            <w:tcW w:w="3536" w:type="dxa"/>
          </w:tcPr>
          <w:p w14:paraId="7D8ACA3D" w14:textId="00342AA6" w:rsidR="003A25B2" w:rsidRPr="000F2F97" w:rsidRDefault="003A25B2" w:rsidP="003A25B2">
            <w:pPr>
              <w:pStyle w:val="ListParagraph"/>
              <w:ind w:left="0"/>
              <w:rPr>
                <w:rFonts w:cstheme="minorHAnsi"/>
                <w:sz w:val="20"/>
                <w:szCs w:val="20"/>
              </w:rPr>
            </w:pPr>
            <w:r w:rsidRPr="000F2F97">
              <w:rPr>
                <w:rFonts w:cstheme="minorHAnsi"/>
                <w:sz w:val="20"/>
                <w:szCs w:val="20"/>
              </w:rPr>
              <w:t>it must introduce adequate organisational arrangements to minimise the risk of the loss or diminution of client assets, or of rights in connection with those assets, as a result of misuse of the assets, fraud, poor administration, inadequate record- keeping or negligence.</w:t>
            </w:r>
          </w:p>
        </w:tc>
        <w:tc>
          <w:tcPr>
            <w:tcW w:w="4961" w:type="dxa"/>
          </w:tcPr>
          <w:p w14:paraId="507D8311" w14:textId="087300B3" w:rsidR="003A25B2" w:rsidRPr="000F2F97" w:rsidRDefault="001B4E4B" w:rsidP="003A25B2">
            <w:pPr>
              <w:pStyle w:val="ListParagraph"/>
              <w:ind w:left="0"/>
              <w:rPr>
                <w:rFonts w:cstheme="minorHAnsi"/>
                <w:sz w:val="20"/>
                <w:szCs w:val="20"/>
              </w:rPr>
            </w:pPr>
            <w:r>
              <w:rPr>
                <w:rFonts w:cstheme="minorHAnsi"/>
                <w:sz w:val="20"/>
                <w:szCs w:val="20"/>
              </w:rPr>
              <w:t>19</w:t>
            </w:r>
            <w:r w:rsidR="003A25B2" w:rsidRPr="000F2F97">
              <w:rPr>
                <w:rFonts w:cstheme="minorHAnsi"/>
                <w:sz w:val="20"/>
                <w:szCs w:val="20"/>
              </w:rPr>
              <w:t>. Obtain policies and procedures documented and duly approved describing the organisational arrangements in place to comply with the requirements of safeguarding of client assets as per Directive 87/01. As a minimum they need to cover practical procedures (who, how, when) for the below:</w:t>
            </w:r>
          </w:p>
        </w:tc>
      </w:tr>
      <w:tr w:rsidR="003A25B2" w14:paraId="26976B9C" w14:textId="77777777" w:rsidTr="00FE7788">
        <w:tc>
          <w:tcPr>
            <w:tcW w:w="1142" w:type="dxa"/>
          </w:tcPr>
          <w:p w14:paraId="7043AF9A" w14:textId="77777777" w:rsidR="003A25B2" w:rsidRPr="003A25B2" w:rsidRDefault="003A25B2" w:rsidP="00AE558E">
            <w:pPr>
              <w:pStyle w:val="ListParagraph"/>
              <w:ind w:left="0"/>
              <w:jc w:val="both"/>
              <w:rPr>
                <w:b/>
                <w:bCs/>
                <w:sz w:val="20"/>
                <w:szCs w:val="20"/>
              </w:rPr>
            </w:pPr>
          </w:p>
        </w:tc>
        <w:tc>
          <w:tcPr>
            <w:tcW w:w="3536" w:type="dxa"/>
          </w:tcPr>
          <w:p w14:paraId="6FB49AEF" w14:textId="77777777" w:rsidR="003A25B2" w:rsidRPr="000F2F97" w:rsidRDefault="003A25B2" w:rsidP="003A25B2">
            <w:pPr>
              <w:pStyle w:val="ListParagraph"/>
              <w:ind w:left="0"/>
              <w:rPr>
                <w:rFonts w:cstheme="minorHAnsi"/>
                <w:sz w:val="20"/>
                <w:szCs w:val="20"/>
              </w:rPr>
            </w:pPr>
          </w:p>
        </w:tc>
        <w:tc>
          <w:tcPr>
            <w:tcW w:w="4961" w:type="dxa"/>
            <w:vAlign w:val="bottom"/>
          </w:tcPr>
          <w:p w14:paraId="7EA8A38E" w14:textId="2E775C0A" w:rsidR="003A25B2" w:rsidRPr="000F2F97" w:rsidRDefault="003A25B2" w:rsidP="003A25B2">
            <w:pPr>
              <w:pStyle w:val="ListParagraph"/>
              <w:ind w:left="0"/>
              <w:rPr>
                <w:rFonts w:cstheme="minorHAnsi"/>
                <w:sz w:val="20"/>
                <w:szCs w:val="20"/>
              </w:rPr>
            </w:pPr>
            <w:r w:rsidRPr="000F2F97">
              <w:rPr>
                <w:rFonts w:cstheme="minorHAnsi"/>
                <w:sz w:val="20"/>
                <w:szCs w:val="20"/>
              </w:rPr>
              <w:t>(a) the prompt and proper recording of client transactions in internal systems, such as trading platform, back office and accounting and the proper review of transactions recording by control functions and/or Senior Management.</w:t>
            </w:r>
          </w:p>
        </w:tc>
      </w:tr>
      <w:tr w:rsidR="003A25B2" w14:paraId="51EC6A8C" w14:textId="77777777" w:rsidTr="00FE7788">
        <w:tc>
          <w:tcPr>
            <w:tcW w:w="1142" w:type="dxa"/>
          </w:tcPr>
          <w:p w14:paraId="4736D9E7" w14:textId="77777777" w:rsidR="003A25B2" w:rsidRPr="003A25B2" w:rsidRDefault="003A25B2" w:rsidP="00AE558E">
            <w:pPr>
              <w:pStyle w:val="ListParagraph"/>
              <w:ind w:left="0"/>
              <w:jc w:val="both"/>
              <w:rPr>
                <w:b/>
                <w:bCs/>
                <w:sz w:val="20"/>
                <w:szCs w:val="20"/>
              </w:rPr>
            </w:pPr>
          </w:p>
        </w:tc>
        <w:tc>
          <w:tcPr>
            <w:tcW w:w="3536" w:type="dxa"/>
          </w:tcPr>
          <w:p w14:paraId="1E526064" w14:textId="77777777" w:rsidR="003A25B2" w:rsidRPr="000F2F97" w:rsidRDefault="003A25B2" w:rsidP="003A25B2">
            <w:pPr>
              <w:pStyle w:val="ListParagraph"/>
              <w:ind w:left="0"/>
              <w:rPr>
                <w:rFonts w:cstheme="minorHAnsi"/>
                <w:sz w:val="20"/>
                <w:szCs w:val="20"/>
              </w:rPr>
            </w:pPr>
          </w:p>
        </w:tc>
        <w:tc>
          <w:tcPr>
            <w:tcW w:w="4961" w:type="dxa"/>
            <w:vAlign w:val="bottom"/>
          </w:tcPr>
          <w:p w14:paraId="59489E44" w14:textId="021602BA" w:rsidR="003A25B2" w:rsidRPr="000F2F97" w:rsidRDefault="003A25B2" w:rsidP="003A25B2">
            <w:pPr>
              <w:pStyle w:val="ListParagraph"/>
              <w:ind w:left="0"/>
              <w:rPr>
                <w:rFonts w:cstheme="minorHAnsi"/>
                <w:sz w:val="20"/>
                <w:szCs w:val="20"/>
              </w:rPr>
            </w:pPr>
            <w:r w:rsidRPr="000F2F97">
              <w:rPr>
                <w:rFonts w:cstheme="minorHAnsi"/>
                <w:sz w:val="20"/>
                <w:szCs w:val="20"/>
              </w:rPr>
              <w:t>(b)</w:t>
            </w:r>
            <w:r w:rsidR="001B4E4B">
              <w:rPr>
                <w:rFonts w:cstheme="minorHAnsi"/>
                <w:sz w:val="20"/>
                <w:szCs w:val="20"/>
              </w:rPr>
              <w:t xml:space="preserve"> </w:t>
            </w:r>
            <w:r w:rsidRPr="000F2F97">
              <w:rPr>
                <w:rFonts w:cstheme="minorHAnsi"/>
                <w:sz w:val="20"/>
                <w:szCs w:val="20"/>
              </w:rPr>
              <w:t>the carrying out of client money and instruments reconciliations on a regular basis (</w:t>
            </w:r>
            <w:r w:rsidR="00DF4A1D" w:rsidRPr="000F2F97">
              <w:rPr>
                <w:rFonts w:cstheme="minorHAnsi"/>
                <w:sz w:val="20"/>
                <w:szCs w:val="20"/>
              </w:rPr>
              <w:t>i.e.,</w:t>
            </w:r>
            <w:r w:rsidRPr="000F2F97">
              <w:rPr>
                <w:rFonts w:cstheme="minorHAnsi"/>
                <w:sz w:val="20"/>
                <w:szCs w:val="20"/>
              </w:rPr>
              <w:t xml:space="preserve"> daily) and as soon as practically possible after the date to which the reconciliation refers (</w:t>
            </w:r>
            <w:r w:rsidR="00DF4A1D" w:rsidRPr="000F2F97">
              <w:rPr>
                <w:rFonts w:cstheme="minorHAnsi"/>
                <w:sz w:val="20"/>
                <w:szCs w:val="20"/>
              </w:rPr>
              <w:t>i.e.,</w:t>
            </w:r>
            <w:r w:rsidRPr="000F2F97">
              <w:rPr>
                <w:rFonts w:cstheme="minorHAnsi"/>
                <w:sz w:val="20"/>
                <w:szCs w:val="20"/>
              </w:rPr>
              <w:t xml:space="preserve"> not later than 5 business days after the reconciliation reference date).</w:t>
            </w:r>
          </w:p>
        </w:tc>
      </w:tr>
      <w:tr w:rsidR="003A25B2" w14:paraId="69667E56" w14:textId="77777777" w:rsidTr="00FE7788">
        <w:tc>
          <w:tcPr>
            <w:tcW w:w="1142" w:type="dxa"/>
          </w:tcPr>
          <w:p w14:paraId="722EE4E0" w14:textId="77777777" w:rsidR="003A25B2" w:rsidRPr="003A25B2" w:rsidRDefault="003A25B2" w:rsidP="00AE558E">
            <w:pPr>
              <w:pStyle w:val="ListParagraph"/>
              <w:ind w:left="0"/>
              <w:jc w:val="both"/>
              <w:rPr>
                <w:b/>
                <w:bCs/>
                <w:sz w:val="20"/>
                <w:szCs w:val="20"/>
              </w:rPr>
            </w:pPr>
          </w:p>
        </w:tc>
        <w:tc>
          <w:tcPr>
            <w:tcW w:w="3536" w:type="dxa"/>
          </w:tcPr>
          <w:p w14:paraId="0C0F5911" w14:textId="77777777" w:rsidR="003A25B2" w:rsidRPr="000F2F97" w:rsidRDefault="003A25B2" w:rsidP="003A25B2">
            <w:pPr>
              <w:pStyle w:val="ListParagraph"/>
              <w:ind w:left="0"/>
              <w:rPr>
                <w:rFonts w:cstheme="minorHAnsi"/>
                <w:sz w:val="20"/>
                <w:szCs w:val="20"/>
              </w:rPr>
            </w:pPr>
          </w:p>
        </w:tc>
        <w:tc>
          <w:tcPr>
            <w:tcW w:w="4961" w:type="dxa"/>
            <w:vAlign w:val="bottom"/>
          </w:tcPr>
          <w:p w14:paraId="43D8A609" w14:textId="4C93A2A2" w:rsidR="003A25B2" w:rsidRPr="000F2F97" w:rsidRDefault="003A25B2" w:rsidP="003A25B2">
            <w:pPr>
              <w:pStyle w:val="ListParagraph"/>
              <w:ind w:left="0"/>
              <w:rPr>
                <w:rFonts w:cstheme="minorHAnsi"/>
                <w:sz w:val="20"/>
                <w:szCs w:val="20"/>
              </w:rPr>
            </w:pPr>
            <w:r w:rsidRPr="000F2F97">
              <w:rPr>
                <w:rFonts w:cstheme="minorHAnsi"/>
                <w:sz w:val="20"/>
                <w:szCs w:val="20"/>
              </w:rPr>
              <w:t>(c) the allocation of responsibility, and segregation of duties, for the client funds and instruments reconciliations and the escalating of reconciling items.</w:t>
            </w:r>
          </w:p>
        </w:tc>
      </w:tr>
      <w:tr w:rsidR="003A25B2" w14:paraId="65EE6AA8" w14:textId="77777777" w:rsidTr="00FE7788">
        <w:tc>
          <w:tcPr>
            <w:tcW w:w="1142" w:type="dxa"/>
          </w:tcPr>
          <w:p w14:paraId="468B85D5" w14:textId="77777777" w:rsidR="003A25B2" w:rsidRPr="003A25B2" w:rsidRDefault="003A25B2" w:rsidP="00AE558E">
            <w:pPr>
              <w:pStyle w:val="ListParagraph"/>
              <w:ind w:left="0"/>
              <w:jc w:val="both"/>
              <w:rPr>
                <w:b/>
                <w:bCs/>
                <w:sz w:val="20"/>
                <w:szCs w:val="20"/>
              </w:rPr>
            </w:pPr>
          </w:p>
        </w:tc>
        <w:tc>
          <w:tcPr>
            <w:tcW w:w="3536" w:type="dxa"/>
          </w:tcPr>
          <w:p w14:paraId="719A22BA" w14:textId="77777777" w:rsidR="003A25B2" w:rsidRPr="000F2F97" w:rsidRDefault="003A25B2" w:rsidP="003A25B2">
            <w:pPr>
              <w:pStyle w:val="ListParagraph"/>
              <w:ind w:left="0"/>
              <w:rPr>
                <w:rFonts w:cstheme="minorHAnsi"/>
                <w:sz w:val="20"/>
                <w:szCs w:val="20"/>
              </w:rPr>
            </w:pPr>
          </w:p>
        </w:tc>
        <w:tc>
          <w:tcPr>
            <w:tcW w:w="4961" w:type="dxa"/>
            <w:vAlign w:val="bottom"/>
          </w:tcPr>
          <w:p w14:paraId="41333E6B" w14:textId="56D2F73E" w:rsidR="003A25B2" w:rsidRPr="000F2F97" w:rsidRDefault="003A25B2" w:rsidP="003A25B2">
            <w:pPr>
              <w:pStyle w:val="ListParagraph"/>
              <w:ind w:left="0"/>
              <w:rPr>
                <w:rFonts w:cstheme="minorHAnsi"/>
                <w:sz w:val="20"/>
                <w:szCs w:val="20"/>
              </w:rPr>
            </w:pPr>
            <w:r w:rsidRPr="000F2F97">
              <w:rPr>
                <w:rFonts w:cstheme="minorHAnsi"/>
                <w:sz w:val="20"/>
                <w:szCs w:val="20"/>
              </w:rPr>
              <w:t>(d) the assignment of proper signatories rights to at least two responsible individuals, who are not involved in the preparation of clients' reconciliations or are the shareholders of the CIF if they do not have executive duties within the CIF.</w:t>
            </w:r>
          </w:p>
        </w:tc>
      </w:tr>
      <w:tr w:rsidR="003A25B2" w14:paraId="411B9754" w14:textId="77777777" w:rsidTr="00FE7788">
        <w:tc>
          <w:tcPr>
            <w:tcW w:w="1142" w:type="dxa"/>
          </w:tcPr>
          <w:p w14:paraId="5097E6D9" w14:textId="77777777" w:rsidR="003A25B2" w:rsidRPr="003A25B2" w:rsidRDefault="003A25B2" w:rsidP="00AE558E">
            <w:pPr>
              <w:pStyle w:val="ListParagraph"/>
              <w:ind w:left="0"/>
              <w:jc w:val="both"/>
              <w:rPr>
                <w:b/>
                <w:bCs/>
                <w:sz w:val="20"/>
                <w:szCs w:val="20"/>
              </w:rPr>
            </w:pPr>
          </w:p>
        </w:tc>
        <w:tc>
          <w:tcPr>
            <w:tcW w:w="3536" w:type="dxa"/>
          </w:tcPr>
          <w:p w14:paraId="6E7FF13D" w14:textId="77777777" w:rsidR="003A25B2" w:rsidRPr="000F2F97" w:rsidRDefault="003A25B2" w:rsidP="003A25B2">
            <w:pPr>
              <w:pStyle w:val="ListParagraph"/>
              <w:ind w:left="0"/>
              <w:rPr>
                <w:rFonts w:cstheme="minorHAnsi"/>
                <w:sz w:val="20"/>
                <w:szCs w:val="20"/>
              </w:rPr>
            </w:pPr>
          </w:p>
        </w:tc>
        <w:tc>
          <w:tcPr>
            <w:tcW w:w="4961" w:type="dxa"/>
            <w:vAlign w:val="bottom"/>
          </w:tcPr>
          <w:p w14:paraId="3D56AC45" w14:textId="7663EFEB" w:rsidR="003A25B2" w:rsidRPr="000F2F97" w:rsidRDefault="003A25B2" w:rsidP="003A25B2">
            <w:pPr>
              <w:pStyle w:val="ListParagraph"/>
              <w:ind w:left="0"/>
              <w:rPr>
                <w:rFonts w:cstheme="minorHAnsi"/>
                <w:sz w:val="20"/>
                <w:szCs w:val="20"/>
              </w:rPr>
            </w:pPr>
            <w:r w:rsidRPr="000F2F97">
              <w:rPr>
                <w:rFonts w:cstheme="minorHAnsi"/>
                <w:sz w:val="20"/>
                <w:szCs w:val="20"/>
              </w:rPr>
              <w:t>(e) the record-keeping of client information, considering both physical and IT security issues (back up servers, hard files, access to systems etc.).</w:t>
            </w:r>
          </w:p>
        </w:tc>
      </w:tr>
      <w:tr w:rsidR="003A25B2" w14:paraId="6DAE48F7" w14:textId="77777777" w:rsidTr="00FE7788">
        <w:tc>
          <w:tcPr>
            <w:tcW w:w="1142" w:type="dxa"/>
          </w:tcPr>
          <w:p w14:paraId="6FFF4AEE" w14:textId="77777777" w:rsidR="003A25B2" w:rsidRPr="003A25B2" w:rsidRDefault="003A25B2" w:rsidP="00AE558E">
            <w:pPr>
              <w:pStyle w:val="ListParagraph"/>
              <w:ind w:left="0"/>
              <w:jc w:val="both"/>
              <w:rPr>
                <w:b/>
                <w:bCs/>
                <w:sz w:val="20"/>
                <w:szCs w:val="20"/>
              </w:rPr>
            </w:pPr>
          </w:p>
        </w:tc>
        <w:tc>
          <w:tcPr>
            <w:tcW w:w="3536" w:type="dxa"/>
          </w:tcPr>
          <w:p w14:paraId="2FEA86AC" w14:textId="77777777" w:rsidR="003A25B2" w:rsidRPr="000F2F97" w:rsidRDefault="003A25B2" w:rsidP="003A25B2">
            <w:pPr>
              <w:pStyle w:val="ListParagraph"/>
              <w:ind w:left="0"/>
              <w:rPr>
                <w:rFonts w:cstheme="minorHAnsi"/>
                <w:sz w:val="20"/>
                <w:szCs w:val="20"/>
              </w:rPr>
            </w:pPr>
          </w:p>
        </w:tc>
        <w:tc>
          <w:tcPr>
            <w:tcW w:w="4961" w:type="dxa"/>
            <w:vAlign w:val="bottom"/>
          </w:tcPr>
          <w:p w14:paraId="533D31DA" w14:textId="38D3797A" w:rsidR="003A25B2" w:rsidRPr="000F2F97" w:rsidRDefault="003A25B2" w:rsidP="003A25B2">
            <w:pPr>
              <w:pStyle w:val="ListParagraph"/>
              <w:ind w:left="0"/>
              <w:rPr>
                <w:rFonts w:cstheme="minorHAnsi"/>
                <w:sz w:val="20"/>
                <w:szCs w:val="20"/>
              </w:rPr>
            </w:pPr>
            <w:r w:rsidRPr="000F2F97">
              <w:rPr>
                <w:rFonts w:cstheme="minorHAnsi"/>
                <w:sz w:val="20"/>
                <w:szCs w:val="20"/>
              </w:rPr>
              <w:t>(f) the safekeeping of clients' documents of title and any other client assets held in physical form (this can be achieved through safe boxes, fire-proof rooms and safes, restricted access via password-controlled doors or limited access to keys).</w:t>
            </w:r>
          </w:p>
        </w:tc>
      </w:tr>
      <w:tr w:rsidR="003A25B2" w14:paraId="146D800F" w14:textId="77777777" w:rsidTr="00FE7788">
        <w:tc>
          <w:tcPr>
            <w:tcW w:w="1142" w:type="dxa"/>
          </w:tcPr>
          <w:p w14:paraId="4406E6BD" w14:textId="77777777" w:rsidR="003A25B2" w:rsidRPr="003A25B2" w:rsidRDefault="003A25B2" w:rsidP="00AE558E">
            <w:pPr>
              <w:pStyle w:val="ListParagraph"/>
              <w:ind w:left="0"/>
              <w:jc w:val="both"/>
              <w:rPr>
                <w:b/>
                <w:bCs/>
                <w:sz w:val="20"/>
                <w:szCs w:val="20"/>
              </w:rPr>
            </w:pPr>
          </w:p>
        </w:tc>
        <w:tc>
          <w:tcPr>
            <w:tcW w:w="3536" w:type="dxa"/>
          </w:tcPr>
          <w:p w14:paraId="57CEB1CE" w14:textId="77777777" w:rsidR="003A25B2" w:rsidRPr="000F2F97" w:rsidRDefault="003A25B2" w:rsidP="003A25B2">
            <w:pPr>
              <w:pStyle w:val="ListParagraph"/>
              <w:ind w:left="0"/>
              <w:rPr>
                <w:rFonts w:cstheme="minorHAnsi"/>
                <w:sz w:val="20"/>
                <w:szCs w:val="20"/>
              </w:rPr>
            </w:pPr>
          </w:p>
        </w:tc>
        <w:tc>
          <w:tcPr>
            <w:tcW w:w="4961" w:type="dxa"/>
            <w:vAlign w:val="bottom"/>
          </w:tcPr>
          <w:p w14:paraId="2F88212D" w14:textId="23E811FE" w:rsidR="003A25B2" w:rsidRPr="000F2F97" w:rsidRDefault="003A25B2" w:rsidP="003A25B2">
            <w:pPr>
              <w:pStyle w:val="ListParagraph"/>
              <w:ind w:left="0"/>
              <w:rPr>
                <w:rFonts w:cstheme="minorHAnsi"/>
                <w:sz w:val="20"/>
                <w:szCs w:val="20"/>
              </w:rPr>
            </w:pPr>
            <w:r w:rsidRPr="000F2F97">
              <w:rPr>
                <w:rFonts w:cstheme="minorHAnsi"/>
                <w:sz w:val="20"/>
                <w:szCs w:val="20"/>
              </w:rPr>
              <w:t>(g) the carrying out of proper and continuing risk assessments of all third parties holding client money and client instruments.</w:t>
            </w:r>
          </w:p>
        </w:tc>
      </w:tr>
      <w:tr w:rsidR="003A25B2" w14:paraId="680B365A" w14:textId="77777777" w:rsidTr="00FE7788">
        <w:tc>
          <w:tcPr>
            <w:tcW w:w="1142" w:type="dxa"/>
          </w:tcPr>
          <w:p w14:paraId="3887854A" w14:textId="77777777" w:rsidR="003A25B2" w:rsidRPr="003A25B2" w:rsidRDefault="003A25B2" w:rsidP="00AE558E">
            <w:pPr>
              <w:pStyle w:val="ListParagraph"/>
              <w:ind w:left="0"/>
              <w:jc w:val="both"/>
              <w:rPr>
                <w:b/>
                <w:bCs/>
                <w:sz w:val="20"/>
                <w:szCs w:val="20"/>
              </w:rPr>
            </w:pPr>
          </w:p>
        </w:tc>
        <w:tc>
          <w:tcPr>
            <w:tcW w:w="3536" w:type="dxa"/>
          </w:tcPr>
          <w:p w14:paraId="421133DC" w14:textId="77777777" w:rsidR="003A25B2" w:rsidRPr="000F2F97" w:rsidRDefault="003A25B2" w:rsidP="003A25B2">
            <w:pPr>
              <w:pStyle w:val="ListParagraph"/>
              <w:ind w:left="0"/>
              <w:rPr>
                <w:rFonts w:cstheme="minorHAnsi"/>
                <w:sz w:val="20"/>
                <w:szCs w:val="20"/>
              </w:rPr>
            </w:pPr>
          </w:p>
        </w:tc>
        <w:tc>
          <w:tcPr>
            <w:tcW w:w="4961" w:type="dxa"/>
            <w:vAlign w:val="bottom"/>
          </w:tcPr>
          <w:p w14:paraId="28FF5FCE" w14:textId="1906FA7E" w:rsidR="003A25B2" w:rsidRPr="000F2F97" w:rsidRDefault="003A25B2" w:rsidP="003A25B2">
            <w:pPr>
              <w:pStyle w:val="ListParagraph"/>
              <w:ind w:left="0"/>
              <w:rPr>
                <w:rFonts w:cstheme="minorHAnsi"/>
                <w:sz w:val="20"/>
                <w:szCs w:val="20"/>
              </w:rPr>
            </w:pPr>
            <w:r w:rsidRPr="000F2F97">
              <w:rPr>
                <w:rFonts w:cstheme="minorHAnsi"/>
                <w:sz w:val="20"/>
                <w:szCs w:val="20"/>
              </w:rPr>
              <w:t>(h) the consideration for diversification of client funds when amounts are of sufficient size, buffer policy and provisions for TTCA.</w:t>
            </w:r>
          </w:p>
        </w:tc>
      </w:tr>
      <w:tr w:rsidR="003A25B2" w14:paraId="6E5678E7" w14:textId="77777777" w:rsidTr="00E31718">
        <w:tc>
          <w:tcPr>
            <w:tcW w:w="1142" w:type="dxa"/>
          </w:tcPr>
          <w:p w14:paraId="48BD891B" w14:textId="446BDD65" w:rsidR="003A25B2" w:rsidRPr="003A25B2" w:rsidRDefault="003B6431" w:rsidP="00AE558E">
            <w:pPr>
              <w:pStyle w:val="ListParagraph"/>
              <w:ind w:left="0"/>
              <w:jc w:val="both"/>
              <w:rPr>
                <w:b/>
                <w:bCs/>
                <w:sz w:val="20"/>
                <w:szCs w:val="20"/>
              </w:rPr>
            </w:pPr>
            <w:r>
              <w:rPr>
                <w:b/>
                <w:bCs/>
                <w:sz w:val="20"/>
                <w:szCs w:val="20"/>
              </w:rPr>
              <w:t>4(2)</w:t>
            </w:r>
          </w:p>
        </w:tc>
        <w:tc>
          <w:tcPr>
            <w:tcW w:w="3536" w:type="dxa"/>
          </w:tcPr>
          <w:p w14:paraId="2A41B9EF" w14:textId="2796AD93" w:rsidR="003A25B2" w:rsidRPr="000F2F97" w:rsidRDefault="003A25B2" w:rsidP="003A25B2">
            <w:pPr>
              <w:pStyle w:val="ListParagraph"/>
              <w:ind w:left="0"/>
              <w:rPr>
                <w:rFonts w:cstheme="minorHAnsi"/>
                <w:sz w:val="20"/>
                <w:szCs w:val="20"/>
              </w:rPr>
            </w:pPr>
            <w:r w:rsidRPr="000F2F97">
              <w:rPr>
                <w:rFonts w:cstheme="minorHAnsi"/>
                <w:color w:val="000000"/>
                <w:sz w:val="20"/>
                <w:szCs w:val="20"/>
              </w:rPr>
              <w:t>If, for reasons related to the applicable law, including in particular the law relating to property or insolvency, the CIF cannot comply with the requirements of sub-paragraph 1 for the safeguarding of clients’ rights regarding compliance with sections 17(8) and (9) of the Law, then the CIF shall put in place arrangements to ensure that clients’ assets are safeguarded, in order to meet the objectives of sub- paragraph 1.</w:t>
            </w:r>
          </w:p>
        </w:tc>
        <w:tc>
          <w:tcPr>
            <w:tcW w:w="4961" w:type="dxa"/>
          </w:tcPr>
          <w:p w14:paraId="3686D998" w14:textId="20C4910B" w:rsidR="003A25B2" w:rsidRPr="000F2F97" w:rsidRDefault="003A25B2" w:rsidP="003A25B2">
            <w:pPr>
              <w:pStyle w:val="ListParagraph"/>
              <w:ind w:left="0"/>
              <w:rPr>
                <w:rFonts w:cstheme="minorHAnsi"/>
                <w:sz w:val="20"/>
                <w:szCs w:val="20"/>
              </w:rPr>
            </w:pPr>
            <w:r w:rsidRPr="000F2F97">
              <w:rPr>
                <w:rFonts w:cstheme="minorHAnsi"/>
                <w:sz w:val="20"/>
                <w:szCs w:val="20"/>
              </w:rPr>
              <w:t>2</w:t>
            </w:r>
            <w:r w:rsidR="003B6431">
              <w:rPr>
                <w:rFonts w:cstheme="minorHAnsi"/>
                <w:sz w:val="20"/>
                <w:szCs w:val="20"/>
              </w:rPr>
              <w:t>0</w:t>
            </w:r>
            <w:r w:rsidRPr="000F2F97">
              <w:rPr>
                <w:rFonts w:cstheme="minorHAnsi"/>
                <w:sz w:val="20"/>
                <w:szCs w:val="20"/>
              </w:rPr>
              <w:t xml:space="preserve">. Inquire Management, Compliance officer, Internal auditor and person responsible for client assets (and review their reports) regarding any breaches of the point 4(1) of the Directive, identified through the year.  </w:t>
            </w:r>
            <w:r w:rsidRPr="000F2F97">
              <w:rPr>
                <w:rFonts w:cstheme="minorHAnsi"/>
                <w:sz w:val="20"/>
                <w:szCs w:val="20"/>
              </w:rPr>
              <w:br/>
            </w:r>
            <w:r w:rsidRPr="000F2F97">
              <w:rPr>
                <w:rFonts w:cstheme="minorHAnsi"/>
                <w:sz w:val="20"/>
                <w:szCs w:val="20"/>
              </w:rPr>
              <w:br/>
              <w:t>If any, obtain eviden</w:t>
            </w:r>
            <w:r w:rsidR="00C14AEE">
              <w:rPr>
                <w:rFonts w:cstheme="minorHAnsi"/>
                <w:sz w:val="20"/>
                <w:szCs w:val="20"/>
              </w:rPr>
              <w:t>c</w:t>
            </w:r>
            <w:r w:rsidRPr="000F2F97">
              <w:rPr>
                <w:rFonts w:cstheme="minorHAnsi"/>
                <w:sz w:val="20"/>
                <w:szCs w:val="20"/>
              </w:rPr>
              <w:t>e that these were reported to the Board of Directors (in line with par.35 of C458), without delay, including the action plan to mitigate the risk. Review the action plan to ensure clients' assets are safeguarded.</w:t>
            </w:r>
          </w:p>
        </w:tc>
      </w:tr>
      <w:tr w:rsidR="000F175B" w14:paraId="19988B02" w14:textId="77777777" w:rsidTr="003D7089">
        <w:tc>
          <w:tcPr>
            <w:tcW w:w="1142" w:type="dxa"/>
          </w:tcPr>
          <w:p w14:paraId="51904CCE" w14:textId="0BCC23C9" w:rsidR="000F175B" w:rsidRPr="003A25B2" w:rsidRDefault="000F175B" w:rsidP="00AE558E">
            <w:pPr>
              <w:pStyle w:val="ListParagraph"/>
              <w:ind w:left="0"/>
              <w:jc w:val="both"/>
              <w:rPr>
                <w:b/>
                <w:bCs/>
                <w:sz w:val="20"/>
                <w:szCs w:val="20"/>
              </w:rPr>
            </w:pPr>
            <w:r>
              <w:rPr>
                <w:b/>
                <w:bCs/>
                <w:sz w:val="20"/>
                <w:szCs w:val="20"/>
              </w:rPr>
              <w:t>4(3)</w:t>
            </w:r>
          </w:p>
        </w:tc>
        <w:tc>
          <w:tcPr>
            <w:tcW w:w="3536" w:type="dxa"/>
          </w:tcPr>
          <w:p w14:paraId="768AA49D" w14:textId="77777777" w:rsidR="000F175B" w:rsidRPr="000F175B" w:rsidRDefault="000F175B" w:rsidP="000F175B">
            <w:pPr>
              <w:pStyle w:val="ListParagraph"/>
              <w:ind w:left="0"/>
              <w:rPr>
                <w:rFonts w:cstheme="minorHAnsi"/>
                <w:color w:val="000000"/>
                <w:sz w:val="20"/>
                <w:szCs w:val="20"/>
              </w:rPr>
            </w:pPr>
            <w:r w:rsidRPr="000F175B">
              <w:rPr>
                <w:rFonts w:cstheme="minorHAnsi"/>
                <w:color w:val="000000"/>
                <w:sz w:val="20"/>
                <w:szCs w:val="20"/>
              </w:rPr>
              <w:t>If the applicable law of the jurisdiction in which the client funds or financial instruments are held prevents the CIF from complying with points (d) or (e) of sub-paragraph 1, the Commission shall prescribe requirements with equivalent effect in terms of safeguarding clients’ rights.</w:t>
            </w:r>
          </w:p>
          <w:p w14:paraId="3FDA152B" w14:textId="77777777" w:rsidR="000F175B" w:rsidRPr="000F175B" w:rsidRDefault="000F175B" w:rsidP="000F175B">
            <w:pPr>
              <w:pStyle w:val="ListParagraph"/>
              <w:ind w:left="0"/>
              <w:rPr>
                <w:rFonts w:cstheme="minorHAnsi"/>
                <w:color w:val="000000"/>
                <w:sz w:val="20"/>
                <w:szCs w:val="20"/>
              </w:rPr>
            </w:pPr>
          </w:p>
          <w:p w14:paraId="27DF57E6" w14:textId="2C6AEF75" w:rsidR="000F175B" w:rsidRPr="000F2F97" w:rsidRDefault="000F175B" w:rsidP="000F175B">
            <w:pPr>
              <w:pStyle w:val="ListParagraph"/>
              <w:ind w:left="0"/>
              <w:rPr>
                <w:rFonts w:cstheme="minorHAnsi"/>
                <w:sz w:val="20"/>
                <w:szCs w:val="20"/>
              </w:rPr>
            </w:pPr>
            <w:r w:rsidRPr="000F175B">
              <w:rPr>
                <w:rFonts w:cstheme="minorHAnsi"/>
                <w:color w:val="000000"/>
                <w:sz w:val="20"/>
                <w:szCs w:val="20"/>
              </w:rPr>
              <w:t>The CIF, when relying on such equivalent requirements under sub- paragraph 1(d) or (e), shall inform its clients that in such instances they do not benefit from the provisions envisaged under the Law and this Directive.</w:t>
            </w:r>
          </w:p>
        </w:tc>
        <w:tc>
          <w:tcPr>
            <w:tcW w:w="4961" w:type="dxa"/>
          </w:tcPr>
          <w:p w14:paraId="3E3BDCF5" w14:textId="4F66F429" w:rsidR="000F175B" w:rsidRPr="000F2F97" w:rsidRDefault="000F175B" w:rsidP="003A25B2">
            <w:pPr>
              <w:pStyle w:val="ListParagraph"/>
              <w:ind w:left="0"/>
              <w:rPr>
                <w:rFonts w:cstheme="minorHAnsi"/>
                <w:sz w:val="20"/>
                <w:szCs w:val="20"/>
              </w:rPr>
            </w:pPr>
            <w:r w:rsidRPr="000F175B">
              <w:rPr>
                <w:rFonts w:cstheme="minorHAnsi"/>
                <w:color w:val="000000"/>
                <w:sz w:val="20"/>
                <w:szCs w:val="20"/>
              </w:rPr>
              <w:t>2</w:t>
            </w:r>
            <w:r w:rsidR="00F728F9">
              <w:rPr>
                <w:rFonts w:cstheme="minorHAnsi"/>
                <w:color w:val="000000"/>
                <w:sz w:val="20"/>
                <w:szCs w:val="20"/>
              </w:rPr>
              <w:t>1</w:t>
            </w:r>
            <w:r w:rsidRPr="000F175B">
              <w:rPr>
                <w:rFonts w:cstheme="minorHAnsi"/>
                <w:color w:val="000000"/>
                <w:sz w:val="20"/>
                <w:szCs w:val="20"/>
              </w:rPr>
              <w:t>. Obtain and read relevant correspondence with the Commission and check that the prescribed requirements of the Commission that have an equivalent effect in terms of safeguarding clients' rights, are in place.</w:t>
            </w:r>
            <w:r w:rsidRPr="000F175B">
              <w:rPr>
                <w:rFonts w:cstheme="minorHAnsi"/>
                <w:color w:val="000000"/>
                <w:sz w:val="20"/>
                <w:szCs w:val="20"/>
              </w:rPr>
              <w:br/>
            </w:r>
            <w:r w:rsidRPr="000F175B">
              <w:rPr>
                <w:rFonts w:cstheme="minorHAnsi"/>
                <w:color w:val="000000"/>
                <w:sz w:val="20"/>
                <w:szCs w:val="20"/>
              </w:rPr>
              <w:br/>
              <w:t>Refer to Circular C458 paragraph 6</w:t>
            </w:r>
            <w:r w:rsidR="00EA3610">
              <w:rPr>
                <w:rFonts w:cstheme="minorHAnsi"/>
                <w:color w:val="000000"/>
                <w:sz w:val="20"/>
                <w:szCs w:val="20"/>
              </w:rPr>
              <w:t>.</w:t>
            </w:r>
          </w:p>
        </w:tc>
      </w:tr>
      <w:tr w:rsidR="003A25B2" w14:paraId="2CF067F8" w14:textId="77777777" w:rsidTr="003D7089">
        <w:tc>
          <w:tcPr>
            <w:tcW w:w="1142" w:type="dxa"/>
          </w:tcPr>
          <w:p w14:paraId="36B06C24" w14:textId="77777777" w:rsidR="003A25B2" w:rsidRPr="003A25B2" w:rsidRDefault="003A25B2" w:rsidP="00AE558E">
            <w:pPr>
              <w:pStyle w:val="ListParagraph"/>
              <w:ind w:left="0"/>
              <w:jc w:val="both"/>
              <w:rPr>
                <w:b/>
                <w:bCs/>
                <w:sz w:val="20"/>
                <w:szCs w:val="20"/>
              </w:rPr>
            </w:pPr>
          </w:p>
        </w:tc>
        <w:tc>
          <w:tcPr>
            <w:tcW w:w="3536" w:type="dxa"/>
          </w:tcPr>
          <w:p w14:paraId="293180B0" w14:textId="77777777" w:rsidR="003A25B2" w:rsidRPr="000F2F97" w:rsidRDefault="003A25B2" w:rsidP="003A25B2">
            <w:pPr>
              <w:pStyle w:val="ListParagraph"/>
              <w:ind w:left="0"/>
              <w:rPr>
                <w:rFonts w:cstheme="minorHAnsi"/>
                <w:sz w:val="20"/>
                <w:szCs w:val="20"/>
              </w:rPr>
            </w:pPr>
          </w:p>
        </w:tc>
        <w:tc>
          <w:tcPr>
            <w:tcW w:w="4961" w:type="dxa"/>
          </w:tcPr>
          <w:p w14:paraId="6B22B115" w14:textId="05F01813" w:rsidR="003A25B2" w:rsidRPr="000F2F97" w:rsidRDefault="003A25B2" w:rsidP="003A25B2">
            <w:pPr>
              <w:pStyle w:val="ListParagraph"/>
              <w:ind w:left="0"/>
              <w:rPr>
                <w:rFonts w:cstheme="minorHAnsi"/>
                <w:sz w:val="20"/>
                <w:szCs w:val="20"/>
              </w:rPr>
            </w:pPr>
            <w:r w:rsidRPr="000F2F97">
              <w:rPr>
                <w:rFonts w:cstheme="minorHAnsi"/>
                <w:sz w:val="20"/>
                <w:szCs w:val="20"/>
              </w:rPr>
              <w:t>2</w:t>
            </w:r>
            <w:r w:rsidR="00F728F9">
              <w:rPr>
                <w:rFonts w:cstheme="minorHAnsi"/>
                <w:sz w:val="20"/>
                <w:szCs w:val="20"/>
              </w:rPr>
              <w:t>2</w:t>
            </w:r>
            <w:r w:rsidRPr="000F2F97">
              <w:rPr>
                <w:rFonts w:cstheme="minorHAnsi"/>
                <w:sz w:val="20"/>
                <w:szCs w:val="20"/>
              </w:rPr>
              <w:t>. For affected clients obtain sample client agreements, or other form of disclosure to client informing them they do not benefit from the provisions envisaged under the Law and this Directive.</w:t>
            </w:r>
          </w:p>
        </w:tc>
      </w:tr>
      <w:tr w:rsidR="000F175B" w14:paraId="5A6EEAB3" w14:textId="77777777" w:rsidTr="003D7089">
        <w:tc>
          <w:tcPr>
            <w:tcW w:w="1142" w:type="dxa"/>
          </w:tcPr>
          <w:p w14:paraId="6656E6D2" w14:textId="1D674C9B" w:rsidR="000F175B" w:rsidRPr="003A25B2" w:rsidRDefault="000F175B" w:rsidP="00AE558E">
            <w:pPr>
              <w:pStyle w:val="ListParagraph"/>
              <w:ind w:left="0"/>
              <w:jc w:val="both"/>
              <w:rPr>
                <w:b/>
                <w:bCs/>
                <w:sz w:val="20"/>
                <w:szCs w:val="20"/>
              </w:rPr>
            </w:pPr>
            <w:r>
              <w:rPr>
                <w:b/>
                <w:bCs/>
                <w:sz w:val="20"/>
                <w:szCs w:val="20"/>
              </w:rPr>
              <w:t>4(4)</w:t>
            </w:r>
          </w:p>
        </w:tc>
        <w:tc>
          <w:tcPr>
            <w:tcW w:w="3536" w:type="dxa"/>
          </w:tcPr>
          <w:p w14:paraId="6CB77FBD" w14:textId="3EDC4D4F" w:rsidR="000F175B" w:rsidRPr="000F2F97" w:rsidRDefault="000F175B" w:rsidP="000F175B">
            <w:pPr>
              <w:rPr>
                <w:rFonts w:cstheme="minorHAnsi"/>
                <w:sz w:val="20"/>
                <w:szCs w:val="20"/>
              </w:rPr>
            </w:pPr>
            <w:r w:rsidRPr="000F2F97">
              <w:rPr>
                <w:rFonts w:cstheme="minorHAnsi"/>
                <w:sz w:val="20"/>
                <w:szCs w:val="20"/>
              </w:rPr>
              <w:t>it shall ensure that security interests, liens or rights of set-off over client financial instruments or funds which enable third parties to dispose of the client's financial instruments or funds in order to recover debts that do not relate to the client or provision of services to the client are not permitted except where this is required by the applicable law in a  third country jurisdiction in which the client funds or financial instruments are held.</w:t>
            </w:r>
          </w:p>
          <w:p w14:paraId="56AC5CE9" w14:textId="77777777" w:rsidR="000F175B" w:rsidRPr="000F2F97" w:rsidRDefault="000F175B" w:rsidP="000F175B">
            <w:pPr>
              <w:pStyle w:val="ListParagraph"/>
              <w:rPr>
                <w:rFonts w:cstheme="minorHAnsi"/>
                <w:sz w:val="20"/>
                <w:szCs w:val="20"/>
              </w:rPr>
            </w:pPr>
          </w:p>
          <w:p w14:paraId="2D753C2C" w14:textId="77777777" w:rsidR="000F175B" w:rsidRDefault="000F175B" w:rsidP="000F175B">
            <w:pPr>
              <w:rPr>
                <w:rFonts w:cstheme="minorHAnsi"/>
                <w:sz w:val="20"/>
                <w:szCs w:val="20"/>
              </w:rPr>
            </w:pPr>
            <w:r w:rsidRPr="000F2F97">
              <w:rPr>
                <w:rFonts w:cstheme="minorHAnsi"/>
                <w:sz w:val="20"/>
                <w:szCs w:val="20"/>
              </w:rPr>
              <w:t xml:space="preserve">The CIF must, when entering into agreements that create such security interests, liens or rights of set- off, </w:t>
            </w:r>
            <w:r w:rsidRPr="000F2F97">
              <w:rPr>
                <w:rFonts w:cstheme="minorHAnsi"/>
                <w:sz w:val="20"/>
                <w:szCs w:val="20"/>
              </w:rPr>
              <w:lastRenderedPageBreak/>
              <w:t>disclose that information to clients indicating to them the risks associated with those arrangements.</w:t>
            </w:r>
          </w:p>
          <w:p w14:paraId="5D653B63" w14:textId="77777777" w:rsidR="000F175B" w:rsidRDefault="000F175B" w:rsidP="000F175B">
            <w:pPr>
              <w:rPr>
                <w:rFonts w:cstheme="minorHAnsi"/>
                <w:sz w:val="20"/>
                <w:szCs w:val="20"/>
              </w:rPr>
            </w:pPr>
          </w:p>
          <w:p w14:paraId="2638D6C5" w14:textId="6D93FED5" w:rsidR="000F175B" w:rsidRPr="000F2F97" w:rsidRDefault="000F175B" w:rsidP="000F175B">
            <w:pPr>
              <w:rPr>
                <w:rFonts w:cstheme="minorHAnsi"/>
                <w:sz w:val="20"/>
                <w:szCs w:val="20"/>
              </w:rPr>
            </w:pPr>
            <w:r w:rsidRPr="000F2F97">
              <w:rPr>
                <w:rFonts w:cstheme="minorHAnsi"/>
                <w:sz w:val="20"/>
                <w:szCs w:val="20"/>
              </w:rPr>
              <w:t>Where security interests, liens or rights of set-off are provided by the CIF over client financial instruments or funds, or where the CIF has been informed that they have been provided, then these must be recorded in client contracts and to the CIF's own accounts in order to make the ownership status of the client’s assets clear, such as in the event of an insolvency.</w:t>
            </w:r>
          </w:p>
          <w:p w14:paraId="2EE1F40F" w14:textId="77777777" w:rsidR="000F175B" w:rsidRPr="000F2F97" w:rsidRDefault="000F175B" w:rsidP="003A25B2">
            <w:pPr>
              <w:pStyle w:val="ListParagraph"/>
              <w:ind w:left="0"/>
              <w:rPr>
                <w:rFonts w:cstheme="minorHAnsi"/>
                <w:sz w:val="20"/>
                <w:szCs w:val="20"/>
              </w:rPr>
            </w:pPr>
          </w:p>
        </w:tc>
        <w:tc>
          <w:tcPr>
            <w:tcW w:w="4961" w:type="dxa"/>
          </w:tcPr>
          <w:p w14:paraId="2D5CC143" w14:textId="10E6B8DF" w:rsidR="000F175B" w:rsidRPr="000F2F97" w:rsidRDefault="000F175B" w:rsidP="003A25B2">
            <w:pPr>
              <w:pStyle w:val="ListParagraph"/>
              <w:ind w:left="0"/>
              <w:rPr>
                <w:rFonts w:cstheme="minorHAnsi"/>
                <w:sz w:val="20"/>
                <w:szCs w:val="20"/>
              </w:rPr>
            </w:pPr>
            <w:r w:rsidRPr="000F2F97">
              <w:rPr>
                <w:rFonts w:cstheme="minorHAnsi"/>
                <w:sz w:val="20"/>
                <w:szCs w:val="20"/>
              </w:rPr>
              <w:lastRenderedPageBreak/>
              <w:t>2</w:t>
            </w:r>
            <w:r w:rsidR="00F728F9">
              <w:rPr>
                <w:rFonts w:cstheme="minorHAnsi"/>
                <w:sz w:val="20"/>
                <w:szCs w:val="20"/>
              </w:rPr>
              <w:t>3</w:t>
            </w:r>
            <w:r w:rsidRPr="000F2F97">
              <w:rPr>
                <w:rFonts w:cstheme="minorHAnsi"/>
                <w:sz w:val="20"/>
                <w:szCs w:val="20"/>
              </w:rPr>
              <w:t>.Inquire the Management as to whether the Company has made any such arrangements relating to security interests, liens or rights of set-off over client financial instruments or funds which enable third parties to dispose of the client's financial instruments or funds in order to recover debts that do not relate to the client or provision of services with any third parties and to provide a list of these.</w:t>
            </w:r>
          </w:p>
        </w:tc>
      </w:tr>
      <w:tr w:rsidR="003A25B2" w14:paraId="02677163" w14:textId="77777777" w:rsidTr="00927527">
        <w:tc>
          <w:tcPr>
            <w:tcW w:w="1142" w:type="dxa"/>
          </w:tcPr>
          <w:p w14:paraId="57F5EFEA" w14:textId="77777777" w:rsidR="003A25B2" w:rsidRPr="003A25B2" w:rsidRDefault="003A25B2" w:rsidP="00AE558E">
            <w:pPr>
              <w:pStyle w:val="ListParagraph"/>
              <w:ind w:left="0"/>
              <w:jc w:val="both"/>
              <w:rPr>
                <w:b/>
                <w:bCs/>
                <w:sz w:val="20"/>
                <w:szCs w:val="20"/>
              </w:rPr>
            </w:pPr>
          </w:p>
        </w:tc>
        <w:tc>
          <w:tcPr>
            <w:tcW w:w="3536" w:type="dxa"/>
          </w:tcPr>
          <w:p w14:paraId="1101CF03" w14:textId="77777777" w:rsidR="003A25B2" w:rsidRPr="000F2F97" w:rsidRDefault="003A25B2" w:rsidP="003A25B2">
            <w:pPr>
              <w:pStyle w:val="ListParagraph"/>
              <w:ind w:left="0"/>
              <w:rPr>
                <w:rFonts w:cstheme="minorHAnsi"/>
                <w:sz w:val="20"/>
                <w:szCs w:val="20"/>
              </w:rPr>
            </w:pPr>
          </w:p>
        </w:tc>
        <w:tc>
          <w:tcPr>
            <w:tcW w:w="4961" w:type="dxa"/>
          </w:tcPr>
          <w:p w14:paraId="57C9A6EE" w14:textId="56F33759" w:rsidR="003A25B2" w:rsidRDefault="003A25B2" w:rsidP="003A25B2">
            <w:pPr>
              <w:pStyle w:val="ListParagraph"/>
              <w:ind w:left="0"/>
              <w:rPr>
                <w:rFonts w:cstheme="minorHAnsi"/>
                <w:sz w:val="20"/>
                <w:szCs w:val="20"/>
              </w:rPr>
            </w:pPr>
            <w:r w:rsidRPr="000F2F97">
              <w:rPr>
                <w:rFonts w:cstheme="minorHAnsi"/>
                <w:sz w:val="20"/>
                <w:szCs w:val="20"/>
              </w:rPr>
              <w:t>2</w:t>
            </w:r>
            <w:r w:rsidR="00AE558E">
              <w:rPr>
                <w:rFonts w:cstheme="minorHAnsi"/>
                <w:sz w:val="20"/>
                <w:szCs w:val="20"/>
              </w:rPr>
              <w:t>4</w:t>
            </w:r>
            <w:r w:rsidRPr="000F2F97">
              <w:rPr>
                <w:rFonts w:cstheme="minorHAnsi"/>
                <w:sz w:val="20"/>
                <w:szCs w:val="20"/>
              </w:rPr>
              <w:t xml:space="preserve">. Verify that relevant clauses do not exist in bank or custodian agreements on a sample basis. </w:t>
            </w:r>
          </w:p>
          <w:p w14:paraId="5531D127" w14:textId="77777777" w:rsidR="00F728F9" w:rsidRDefault="00F728F9" w:rsidP="003A25B2">
            <w:pPr>
              <w:pStyle w:val="ListParagraph"/>
              <w:ind w:left="0"/>
              <w:rPr>
                <w:rFonts w:cstheme="minorHAnsi"/>
                <w:sz w:val="20"/>
                <w:szCs w:val="20"/>
              </w:rPr>
            </w:pPr>
          </w:p>
          <w:p w14:paraId="0D6F5047" w14:textId="74BDD82F" w:rsidR="00F728F9" w:rsidRPr="000F2F97" w:rsidRDefault="00F728F9" w:rsidP="003A25B2">
            <w:pPr>
              <w:pStyle w:val="ListParagraph"/>
              <w:ind w:left="0"/>
              <w:rPr>
                <w:rFonts w:cstheme="minorHAnsi"/>
                <w:sz w:val="20"/>
                <w:szCs w:val="20"/>
              </w:rPr>
            </w:pPr>
          </w:p>
        </w:tc>
      </w:tr>
      <w:tr w:rsidR="003A25B2" w14:paraId="284A28B7" w14:textId="77777777" w:rsidTr="00927527">
        <w:tc>
          <w:tcPr>
            <w:tcW w:w="1142" w:type="dxa"/>
          </w:tcPr>
          <w:p w14:paraId="2BAAB1F8" w14:textId="77777777" w:rsidR="003A25B2" w:rsidRPr="003A25B2" w:rsidRDefault="003A25B2" w:rsidP="00AE558E">
            <w:pPr>
              <w:pStyle w:val="ListParagraph"/>
              <w:ind w:left="0"/>
              <w:jc w:val="both"/>
              <w:rPr>
                <w:b/>
                <w:bCs/>
                <w:sz w:val="20"/>
                <w:szCs w:val="20"/>
              </w:rPr>
            </w:pPr>
          </w:p>
        </w:tc>
        <w:tc>
          <w:tcPr>
            <w:tcW w:w="3536" w:type="dxa"/>
          </w:tcPr>
          <w:p w14:paraId="4E7A3356" w14:textId="77777777" w:rsidR="003A25B2" w:rsidRPr="000F2F97" w:rsidRDefault="003A25B2" w:rsidP="003A25B2">
            <w:pPr>
              <w:pStyle w:val="ListParagraph"/>
              <w:ind w:left="0"/>
              <w:rPr>
                <w:rFonts w:cstheme="minorHAnsi"/>
                <w:sz w:val="20"/>
                <w:szCs w:val="20"/>
              </w:rPr>
            </w:pPr>
          </w:p>
        </w:tc>
        <w:tc>
          <w:tcPr>
            <w:tcW w:w="4961" w:type="dxa"/>
          </w:tcPr>
          <w:p w14:paraId="41104594" w14:textId="37336708" w:rsidR="003A25B2" w:rsidRPr="000F2F97" w:rsidRDefault="003A25B2" w:rsidP="003A25B2">
            <w:pPr>
              <w:pStyle w:val="ListParagraph"/>
              <w:ind w:left="0"/>
              <w:rPr>
                <w:rFonts w:cstheme="minorHAnsi"/>
                <w:sz w:val="20"/>
                <w:szCs w:val="20"/>
              </w:rPr>
            </w:pPr>
            <w:r w:rsidRPr="000F2F97">
              <w:rPr>
                <w:rFonts w:cstheme="minorHAnsi"/>
                <w:sz w:val="20"/>
                <w:szCs w:val="20"/>
              </w:rPr>
              <w:t>2</w:t>
            </w:r>
            <w:r w:rsidR="00AE558E">
              <w:rPr>
                <w:rFonts w:cstheme="minorHAnsi"/>
                <w:sz w:val="20"/>
                <w:szCs w:val="20"/>
              </w:rPr>
              <w:t>5</w:t>
            </w:r>
            <w:r w:rsidRPr="000F2F97">
              <w:rPr>
                <w:rFonts w:cstheme="minorHAnsi"/>
                <w:sz w:val="20"/>
                <w:szCs w:val="20"/>
              </w:rPr>
              <w:t>. If such arrangements were made, inspect the relevant communication with clients to verify that the relevant disclosures about the risks associated with those arrangements were made.</w:t>
            </w:r>
          </w:p>
        </w:tc>
      </w:tr>
      <w:tr w:rsidR="000F2F97" w14:paraId="30464197" w14:textId="77777777" w:rsidTr="00AE558E">
        <w:tc>
          <w:tcPr>
            <w:tcW w:w="1142" w:type="dxa"/>
          </w:tcPr>
          <w:p w14:paraId="4EADA293" w14:textId="4F5A8BA2" w:rsidR="000F2F97" w:rsidRPr="003A25B2" w:rsidRDefault="00AE558E" w:rsidP="00AE558E">
            <w:pPr>
              <w:pStyle w:val="ListParagraph"/>
              <w:ind w:left="0"/>
              <w:jc w:val="both"/>
              <w:rPr>
                <w:b/>
                <w:bCs/>
                <w:sz w:val="20"/>
                <w:szCs w:val="20"/>
              </w:rPr>
            </w:pPr>
            <w:r>
              <w:rPr>
                <w:b/>
                <w:bCs/>
                <w:sz w:val="20"/>
                <w:szCs w:val="20"/>
              </w:rPr>
              <w:t>4(5)</w:t>
            </w:r>
          </w:p>
        </w:tc>
        <w:tc>
          <w:tcPr>
            <w:tcW w:w="3536" w:type="dxa"/>
          </w:tcPr>
          <w:p w14:paraId="7642C162" w14:textId="355271DD" w:rsidR="000F2F97" w:rsidRPr="000F2F97" w:rsidRDefault="00AE558E" w:rsidP="003A25B2">
            <w:pPr>
              <w:pStyle w:val="ListParagraph"/>
              <w:ind w:left="0"/>
              <w:rPr>
                <w:rFonts w:cstheme="minorHAnsi"/>
                <w:sz w:val="20"/>
                <w:szCs w:val="20"/>
              </w:rPr>
            </w:pPr>
            <w:r w:rsidRPr="000F2F97">
              <w:rPr>
                <w:rFonts w:cstheme="minorHAnsi"/>
                <w:sz w:val="20"/>
                <w:szCs w:val="20"/>
              </w:rPr>
              <w:t>it must make information pertaining to clients' financial instruments and funds readily available to the competent authorities, appointed insolvency practitioners and those responsible for the resolution of failed institutions. The information to be made available shall include the following:</w:t>
            </w:r>
          </w:p>
        </w:tc>
        <w:tc>
          <w:tcPr>
            <w:tcW w:w="4961" w:type="dxa"/>
            <w:vMerge w:val="restart"/>
            <w:vAlign w:val="center"/>
          </w:tcPr>
          <w:p w14:paraId="7A01C096" w14:textId="4F2F306A" w:rsidR="000F2F97" w:rsidRPr="000F2F97" w:rsidRDefault="00AE558E" w:rsidP="00AE558E">
            <w:pPr>
              <w:pStyle w:val="ListParagraph"/>
              <w:widowControl w:val="0"/>
              <w:ind w:left="0"/>
              <w:rPr>
                <w:rFonts w:cstheme="minorHAnsi"/>
                <w:sz w:val="20"/>
                <w:szCs w:val="20"/>
              </w:rPr>
            </w:pPr>
            <w:r>
              <w:rPr>
                <w:rFonts w:cstheme="minorHAnsi"/>
                <w:sz w:val="20"/>
                <w:szCs w:val="20"/>
              </w:rPr>
              <w:t>26</w:t>
            </w:r>
            <w:r w:rsidR="000F2F97" w:rsidRPr="000F2F97">
              <w:rPr>
                <w:rFonts w:cstheme="minorHAnsi"/>
                <w:sz w:val="20"/>
                <w:szCs w:val="20"/>
              </w:rPr>
              <w:t>. Inquire Management that the information as required by point 4(5), pertaining to clients' financial instruments and funds is properly kept, updated regularly, readily available, can be easily retrieved from the Company’s systems and/or records and its availability at any point time is regularly monitored, so that the Company is in a position to provide it to the indicated bodies immediately upon request.</w:t>
            </w:r>
          </w:p>
        </w:tc>
      </w:tr>
      <w:tr w:rsidR="000F2F97" w14:paraId="656BDED1" w14:textId="77777777" w:rsidTr="00FE7788">
        <w:tc>
          <w:tcPr>
            <w:tcW w:w="1142" w:type="dxa"/>
          </w:tcPr>
          <w:p w14:paraId="76481695" w14:textId="7B66D557" w:rsidR="00AE558E" w:rsidRPr="003A25B2" w:rsidRDefault="00AE558E" w:rsidP="00AE558E">
            <w:pPr>
              <w:pStyle w:val="ListParagraph"/>
              <w:ind w:left="0"/>
              <w:jc w:val="both"/>
              <w:rPr>
                <w:b/>
                <w:bCs/>
                <w:sz w:val="20"/>
                <w:szCs w:val="20"/>
              </w:rPr>
            </w:pPr>
            <w:r>
              <w:rPr>
                <w:b/>
                <w:bCs/>
                <w:sz w:val="20"/>
                <w:szCs w:val="20"/>
              </w:rPr>
              <w:t>(a)</w:t>
            </w:r>
          </w:p>
        </w:tc>
        <w:tc>
          <w:tcPr>
            <w:tcW w:w="3536" w:type="dxa"/>
          </w:tcPr>
          <w:p w14:paraId="4697564D" w14:textId="1E1855A1" w:rsidR="000F2F97" w:rsidRPr="000F2F97" w:rsidRDefault="000F2F97" w:rsidP="003A25B2">
            <w:pPr>
              <w:pStyle w:val="ListParagraph"/>
              <w:ind w:left="0"/>
              <w:rPr>
                <w:rFonts w:cstheme="minorHAnsi"/>
                <w:sz w:val="20"/>
                <w:szCs w:val="20"/>
              </w:rPr>
            </w:pPr>
            <w:r w:rsidRPr="000F2F97">
              <w:rPr>
                <w:rFonts w:cstheme="minorHAnsi"/>
                <w:sz w:val="20"/>
                <w:szCs w:val="20"/>
              </w:rPr>
              <w:t>related internal accounts and records that readily identify the balances of funds and financial instruments held for each client;</w:t>
            </w:r>
          </w:p>
        </w:tc>
        <w:tc>
          <w:tcPr>
            <w:tcW w:w="4961" w:type="dxa"/>
            <w:vMerge/>
            <w:vAlign w:val="bottom"/>
          </w:tcPr>
          <w:p w14:paraId="36D6B1B3" w14:textId="77777777" w:rsidR="000F2F97" w:rsidRPr="003A25B2" w:rsidRDefault="000F2F97" w:rsidP="003A25B2">
            <w:pPr>
              <w:pStyle w:val="ListParagraph"/>
              <w:ind w:left="0"/>
              <w:rPr>
                <w:rFonts w:cstheme="minorHAnsi"/>
                <w:sz w:val="20"/>
                <w:szCs w:val="20"/>
              </w:rPr>
            </w:pPr>
          </w:p>
        </w:tc>
      </w:tr>
      <w:tr w:rsidR="00F03715" w14:paraId="52A9C272" w14:textId="77777777" w:rsidTr="00FE7788">
        <w:tc>
          <w:tcPr>
            <w:tcW w:w="1142" w:type="dxa"/>
          </w:tcPr>
          <w:p w14:paraId="132E0591" w14:textId="446801A3" w:rsidR="00F03715" w:rsidRDefault="00F03715" w:rsidP="00AE558E">
            <w:pPr>
              <w:pStyle w:val="ListParagraph"/>
              <w:ind w:left="0"/>
              <w:jc w:val="both"/>
              <w:rPr>
                <w:b/>
                <w:bCs/>
                <w:sz w:val="20"/>
                <w:szCs w:val="20"/>
              </w:rPr>
            </w:pPr>
            <w:r>
              <w:rPr>
                <w:b/>
                <w:bCs/>
                <w:sz w:val="20"/>
                <w:szCs w:val="20"/>
              </w:rPr>
              <w:t>(b)</w:t>
            </w:r>
          </w:p>
        </w:tc>
        <w:tc>
          <w:tcPr>
            <w:tcW w:w="3536" w:type="dxa"/>
          </w:tcPr>
          <w:p w14:paraId="67983D20" w14:textId="3B9F1DFD" w:rsidR="00F03715" w:rsidRPr="000F2F97" w:rsidRDefault="00F03715" w:rsidP="000F2F97">
            <w:pPr>
              <w:pStyle w:val="ListParagraph"/>
              <w:ind w:left="0"/>
              <w:rPr>
                <w:rFonts w:cstheme="minorHAnsi"/>
                <w:sz w:val="20"/>
                <w:szCs w:val="20"/>
              </w:rPr>
            </w:pPr>
            <w:r>
              <w:rPr>
                <w:rFonts w:cstheme="minorHAnsi"/>
                <w:sz w:val="20"/>
                <w:szCs w:val="20"/>
              </w:rPr>
              <w:t>where client funds are held by the CIF in accordance with paragraph 6, details on the accounts in which client funds are held and on the relevant agreements with those firms</w:t>
            </w:r>
            <w:r w:rsidR="00DA0EB7">
              <w:rPr>
                <w:rFonts w:cstheme="minorHAnsi"/>
                <w:sz w:val="20"/>
                <w:szCs w:val="20"/>
              </w:rPr>
              <w:t>;</w:t>
            </w:r>
            <w:r>
              <w:rPr>
                <w:rFonts w:cstheme="minorHAnsi"/>
                <w:sz w:val="20"/>
                <w:szCs w:val="20"/>
              </w:rPr>
              <w:t xml:space="preserve"> </w:t>
            </w:r>
          </w:p>
        </w:tc>
        <w:tc>
          <w:tcPr>
            <w:tcW w:w="4961" w:type="dxa"/>
            <w:vMerge/>
            <w:vAlign w:val="bottom"/>
          </w:tcPr>
          <w:p w14:paraId="566DF055" w14:textId="77777777" w:rsidR="00F03715" w:rsidRPr="003A25B2" w:rsidRDefault="00F03715" w:rsidP="000F2F97">
            <w:pPr>
              <w:pStyle w:val="ListParagraph"/>
              <w:ind w:left="0"/>
              <w:rPr>
                <w:rFonts w:cstheme="minorHAnsi"/>
                <w:sz w:val="20"/>
                <w:szCs w:val="20"/>
              </w:rPr>
            </w:pPr>
          </w:p>
        </w:tc>
      </w:tr>
      <w:tr w:rsidR="000F2F97" w14:paraId="121B1D9C" w14:textId="77777777" w:rsidTr="00FE7788">
        <w:tc>
          <w:tcPr>
            <w:tcW w:w="1142" w:type="dxa"/>
          </w:tcPr>
          <w:p w14:paraId="58159655" w14:textId="6905162A" w:rsidR="000F2F97" w:rsidRPr="003A25B2" w:rsidRDefault="00AE558E" w:rsidP="00AE558E">
            <w:pPr>
              <w:pStyle w:val="ListParagraph"/>
              <w:ind w:left="0"/>
              <w:jc w:val="both"/>
              <w:rPr>
                <w:b/>
                <w:bCs/>
                <w:sz w:val="20"/>
                <w:szCs w:val="20"/>
              </w:rPr>
            </w:pPr>
            <w:r>
              <w:rPr>
                <w:b/>
                <w:bCs/>
                <w:sz w:val="20"/>
                <w:szCs w:val="20"/>
              </w:rPr>
              <w:t>(c)</w:t>
            </w:r>
          </w:p>
        </w:tc>
        <w:tc>
          <w:tcPr>
            <w:tcW w:w="3536" w:type="dxa"/>
          </w:tcPr>
          <w:p w14:paraId="4F3532B0" w14:textId="7D1EDF29" w:rsidR="000F2F97" w:rsidRPr="000F2F97" w:rsidRDefault="000F2F97" w:rsidP="000F2F97">
            <w:pPr>
              <w:pStyle w:val="ListParagraph"/>
              <w:ind w:left="0"/>
              <w:rPr>
                <w:rFonts w:cstheme="minorHAnsi"/>
                <w:sz w:val="20"/>
                <w:szCs w:val="20"/>
              </w:rPr>
            </w:pPr>
            <w:r w:rsidRPr="000F2F97">
              <w:rPr>
                <w:rFonts w:cstheme="minorHAnsi"/>
                <w:sz w:val="20"/>
                <w:szCs w:val="20"/>
              </w:rPr>
              <w:t>where financial instruments are held by the CIF in accordance with paragraph 5, details on the accounts opened with third parties and on the relevant agreements with those third parties, as well as details on the relevant agreements with the CIF;</w:t>
            </w:r>
          </w:p>
        </w:tc>
        <w:tc>
          <w:tcPr>
            <w:tcW w:w="4961" w:type="dxa"/>
            <w:vMerge/>
            <w:vAlign w:val="bottom"/>
          </w:tcPr>
          <w:p w14:paraId="46E674C9" w14:textId="77777777" w:rsidR="000F2F97" w:rsidRPr="003A25B2" w:rsidRDefault="000F2F97" w:rsidP="000F2F97">
            <w:pPr>
              <w:pStyle w:val="ListParagraph"/>
              <w:ind w:left="0"/>
              <w:rPr>
                <w:rFonts w:cstheme="minorHAnsi"/>
                <w:sz w:val="20"/>
                <w:szCs w:val="20"/>
              </w:rPr>
            </w:pPr>
          </w:p>
        </w:tc>
      </w:tr>
      <w:tr w:rsidR="000F2F97" w14:paraId="4CAE30AF" w14:textId="77777777" w:rsidTr="00FE7788">
        <w:tc>
          <w:tcPr>
            <w:tcW w:w="1142" w:type="dxa"/>
          </w:tcPr>
          <w:p w14:paraId="3CDBCBFF" w14:textId="7B0B41E7" w:rsidR="000F2F97" w:rsidRPr="003A25B2" w:rsidRDefault="00AE558E" w:rsidP="00AE558E">
            <w:pPr>
              <w:pStyle w:val="ListParagraph"/>
              <w:ind w:left="0"/>
              <w:jc w:val="both"/>
              <w:rPr>
                <w:b/>
                <w:bCs/>
                <w:sz w:val="20"/>
                <w:szCs w:val="20"/>
              </w:rPr>
            </w:pPr>
            <w:r>
              <w:rPr>
                <w:b/>
                <w:bCs/>
                <w:sz w:val="20"/>
                <w:szCs w:val="20"/>
              </w:rPr>
              <w:t>(d)</w:t>
            </w:r>
          </w:p>
        </w:tc>
        <w:tc>
          <w:tcPr>
            <w:tcW w:w="3536" w:type="dxa"/>
          </w:tcPr>
          <w:p w14:paraId="572DD9BD" w14:textId="5BA4FE94" w:rsidR="000F2F97" w:rsidRPr="000F2F97" w:rsidRDefault="00AE558E" w:rsidP="000F2F97">
            <w:pPr>
              <w:pStyle w:val="ListParagraph"/>
              <w:ind w:left="0"/>
              <w:rPr>
                <w:rFonts w:cstheme="minorHAnsi"/>
                <w:sz w:val="20"/>
                <w:szCs w:val="20"/>
              </w:rPr>
            </w:pPr>
            <w:r>
              <w:rPr>
                <w:rFonts w:cstheme="minorHAnsi"/>
                <w:sz w:val="20"/>
                <w:szCs w:val="20"/>
              </w:rPr>
              <w:t>det</w:t>
            </w:r>
            <w:r w:rsidR="000F2F97" w:rsidRPr="000F2F97">
              <w:rPr>
                <w:rFonts w:cstheme="minorHAnsi"/>
                <w:sz w:val="20"/>
                <w:szCs w:val="20"/>
              </w:rPr>
              <w:t>ails of third parties carrying out any related (outsourced) tasks and details of any outsourced tasks;</w:t>
            </w:r>
          </w:p>
        </w:tc>
        <w:tc>
          <w:tcPr>
            <w:tcW w:w="4961" w:type="dxa"/>
            <w:vMerge/>
            <w:vAlign w:val="bottom"/>
          </w:tcPr>
          <w:p w14:paraId="15071B47" w14:textId="77777777" w:rsidR="000F2F97" w:rsidRPr="003A25B2" w:rsidRDefault="000F2F97" w:rsidP="000F2F97">
            <w:pPr>
              <w:pStyle w:val="ListParagraph"/>
              <w:ind w:left="0"/>
              <w:rPr>
                <w:rFonts w:cstheme="minorHAnsi"/>
                <w:sz w:val="20"/>
                <w:szCs w:val="20"/>
              </w:rPr>
            </w:pPr>
          </w:p>
        </w:tc>
      </w:tr>
      <w:tr w:rsidR="000F2F97" w14:paraId="3E374246" w14:textId="77777777" w:rsidTr="00FE7788">
        <w:tc>
          <w:tcPr>
            <w:tcW w:w="1142" w:type="dxa"/>
          </w:tcPr>
          <w:p w14:paraId="57E929CF" w14:textId="769D8500" w:rsidR="000F2F97" w:rsidRPr="003A25B2" w:rsidRDefault="00AE558E" w:rsidP="00AE558E">
            <w:pPr>
              <w:pStyle w:val="ListParagraph"/>
              <w:ind w:left="0"/>
              <w:jc w:val="both"/>
              <w:rPr>
                <w:b/>
                <w:bCs/>
                <w:sz w:val="20"/>
                <w:szCs w:val="20"/>
              </w:rPr>
            </w:pPr>
            <w:r>
              <w:rPr>
                <w:b/>
                <w:bCs/>
                <w:sz w:val="20"/>
                <w:szCs w:val="20"/>
              </w:rPr>
              <w:t>(e)</w:t>
            </w:r>
          </w:p>
        </w:tc>
        <w:tc>
          <w:tcPr>
            <w:tcW w:w="3536" w:type="dxa"/>
          </w:tcPr>
          <w:p w14:paraId="26F5C876" w14:textId="63987C01" w:rsidR="000F2F97" w:rsidRPr="000F2F97" w:rsidRDefault="000F2F97" w:rsidP="000F2F97">
            <w:pPr>
              <w:pStyle w:val="ListParagraph"/>
              <w:ind w:left="0"/>
              <w:rPr>
                <w:rFonts w:cstheme="minorHAnsi"/>
                <w:sz w:val="20"/>
                <w:szCs w:val="20"/>
              </w:rPr>
            </w:pPr>
            <w:r w:rsidRPr="000F2F97">
              <w:rPr>
                <w:rFonts w:cstheme="minorHAnsi"/>
                <w:sz w:val="20"/>
                <w:szCs w:val="20"/>
              </w:rPr>
              <w:t xml:space="preserve">key individuals of the CIF which are involved in related processes, including those responsible for the oversight of </w:t>
            </w:r>
            <w:r w:rsidRPr="000F2F97">
              <w:rPr>
                <w:rFonts w:cstheme="minorHAnsi"/>
                <w:sz w:val="20"/>
                <w:szCs w:val="20"/>
              </w:rPr>
              <w:lastRenderedPageBreak/>
              <w:t>the firm's requirements in relation to the safeguarding of client assets;</w:t>
            </w:r>
          </w:p>
        </w:tc>
        <w:tc>
          <w:tcPr>
            <w:tcW w:w="4961" w:type="dxa"/>
            <w:vMerge/>
            <w:vAlign w:val="bottom"/>
          </w:tcPr>
          <w:p w14:paraId="3E181DAD" w14:textId="77777777" w:rsidR="000F2F97" w:rsidRPr="003A25B2" w:rsidRDefault="000F2F97" w:rsidP="000F2F97">
            <w:pPr>
              <w:pStyle w:val="ListParagraph"/>
              <w:ind w:left="0"/>
              <w:rPr>
                <w:rFonts w:cstheme="minorHAnsi"/>
                <w:sz w:val="20"/>
                <w:szCs w:val="20"/>
              </w:rPr>
            </w:pPr>
          </w:p>
        </w:tc>
      </w:tr>
      <w:tr w:rsidR="000F2F97" w14:paraId="25EC253F" w14:textId="77777777" w:rsidTr="00FE7788">
        <w:tc>
          <w:tcPr>
            <w:tcW w:w="1142" w:type="dxa"/>
          </w:tcPr>
          <w:p w14:paraId="2AC846DE" w14:textId="1BE56F62" w:rsidR="000F2F97" w:rsidRPr="003A25B2" w:rsidRDefault="00AE558E" w:rsidP="00AE558E">
            <w:pPr>
              <w:pStyle w:val="ListParagraph"/>
              <w:ind w:left="0"/>
              <w:jc w:val="both"/>
              <w:rPr>
                <w:b/>
                <w:bCs/>
                <w:sz w:val="20"/>
                <w:szCs w:val="20"/>
              </w:rPr>
            </w:pPr>
            <w:r>
              <w:rPr>
                <w:b/>
                <w:bCs/>
                <w:sz w:val="20"/>
                <w:szCs w:val="20"/>
              </w:rPr>
              <w:t>(f)</w:t>
            </w:r>
          </w:p>
        </w:tc>
        <w:tc>
          <w:tcPr>
            <w:tcW w:w="3536" w:type="dxa"/>
          </w:tcPr>
          <w:p w14:paraId="605379D4" w14:textId="022AAF3F" w:rsidR="000F2F97" w:rsidRPr="000F2F97" w:rsidRDefault="000F2F97" w:rsidP="000F2F97">
            <w:pPr>
              <w:pStyle w:val="ListParagraph"/>
              <w:ind w:left="0"/>
              <w:rPr>
                <w:rFonts w:cstheme="minorHAnsi"/>
                <w:sz w:val="20"/>
                <w:szCs w:val="20"/>
              </w:rPr>
            </w:pPr>
            <w:r w:rsidRPr="000F2F97">
              <w:rPr>
                <w:rFonts w:cstheme="minorHAnsi"/>
                <w:sz w:val="20"/>
                <w:szCs w:val="20"/>
              </w:rPr>
              <w:t>agreements relevant to the establishment of client ownership over the assets.</w:t>
            </w:r>
          </w:p>
        </w:tc>
        <w:tc>
          <w:tcPr>
            <w:tcW w:w="4961" w:type="dxa"/>
            <w:vMerge/>
            <w:vAlign w:val="bottom"/>
          </w:tcPr>
          <w:p w14:paraId="7D75A948" w14:textId="77777777" w:rsidR="000F2F97" w:rsidRPr="003A25B2" w:rsidRDefault="000F2F97" w:rsidP="000F2F97">
            <w:pPr>
              <w:pStyle w:val="ListParagraph"/>
              <w:ind w:left="0"/>
              <w:rPr>
                <w:rFonts w:cstheme="minorHAnsi"/>
                <w:sz w:val="20"/>
                <w:szCs w:val="20"/>
              </w:rPr>
            </w:pPr>
          </w:p>
        </w:tc>
      </w:tr>
    </w:tbl>
    <w:p w14:paraId="4626C61A" w14:textId="77777777" w:rsidR="00131BE7" w:rsidRPr="00131BE7" w:rsidRDefault="00131BE7" w:rsidP="00131BE7">
      <w:pPr>
        <w:pStyle w:val="ListParagraph"/>
        <w:rPr>
          <w:b/>
          <w:bCs/>
        </w:rPr>
      </w:pPr>
    </w:p>
    <w:p w14:paraId="6B43DC4F" w14:textId="4E0E269A" w:rsidR="00131BE7" w:rsidRPr="000F2F97" w:rsidRDefault="000F2F97" w:rsidP="00DA0EB7">
      <w:pPr>
        <w:pStyle w:val="ListParagraph"/>
        <w:numPr>
          <w:ilvl w:val="0"/>
          <w:numId w:val="21"/>
        </w:numPr>
        <w:rPr>
          <w:b/>
          <w:bCs/>
        </w:rPr>
      </w:pPr>
      <w:r w:rsidRPr="000F2F97">
        <w:rPr>
          <w:b/>
          <w:bCs/>
        </w:rPr>
        <w:t>Depositing client financial instruments</w:t>
      </w:r>
    </w:p>
    <w:tbl>
      <w:tblPr>
        <w:tblStyle w:val="TableGrid"/>
        <w:tblW w:w="9639" w:type="dxa"/>
        <w:tblInd w:w="-5" w:type="dxa"/>
        <w:tblLook w:val="04A0" w:firstRow="1" w:lastRow="0" w:firstColumn="1" w:lastColumn="0" w:noHBand="0" w:noVBand="1"/>
      </w:tblPr>
      <w:tblGrid>
        <w:gridCol w:w="1142"/>
        <w:gridCol w:w="3536"/>
        <w:gridCol w:w="4961"/>
      </w:tblGrid>
      <w:tr w:rsidR="000F2F97" w14:paraId="2B0AAE1A" w14:textId="77777777" w:rsidTr="002C75C4">
        <w:tc>
          <w:tcPr>
            <w:tcW w:w="1142" w:type="dxa"/>
          </w:tcPr>
          <w:p w14:paraId="33F49003" w14:textId="77777777" w:rsidR="000F2F97" w:rsidRDefault="000F2F97" w:rsidP="002C75C4">
            <w:pPr>
              <w:pStyle w:val="ListParagraph"/>
              <w:ind w:left="0"/>
              <w:rPr>
                <w:b/>
                <w:bCs/>
              </w:rPr>
            </w:pPr>
            <w:r>
              <w:rPr>
                <w:b/>
                <w:bCs/>
              </w:rPr>
              <w:t>Paragraph</w:t>
            </w:r>
          </w:p>
        </w:tc>
        <w:tc>
          <w:tcPr>
            <w:tcW w:w="3536" w:type="dxa"/>
          </w:tcPr>
          <w:p w14:paraId="48459E0D" w14:textId="77777777" w:rsidR="000F2F97" w:rsidRDefault="000F2F97" w:rsidP="002C75C4">
            <w:pPr>
              <w:pStyle w:val="ListParagraph"/>
              <w:ind w:left="0"/>
              <w:rPr>
                <w:b/>
                <w:bCs/>
              </w:rPr>
            </w:pPr>
            <w:r>
              <w:rPr>
                <w:b/>
                <w:bCs/>
              </w:rPr>
              <w:t>Requirement</w:t>
            </w:r>
          </w:p>
        </w:tc>
        <w:tc>
          <w:tcPr>
            <w:tcW w:w="4961" w:type="dxa"/>
          </w:tcPr>
          <w:p w14:paraId="31CD4632" w14:textId="77777777" w:rsidR="000F2F97" w:rsidRDefault="000F2F97" w:rsidP="002C75C4">
            <w:pPr>
              <w:pStyle w:val="ListParagraph"/>
              <w:ind w:left="0" w:right="-1314"/>
              <w:rPr>
                <w:b/>
                <w:bCs/>
              </w:rPr>
            </w:pPr>
            <w:r>
              <w:rPr>
                <w:b/>
                <w:bCs/>
              </w:rPr>
              <w:t>Indicative audit procedures</w:t>
            </w:r>
          </w:p>
        </w:tc>
      </w:tr>
      <w:tr w:rsidR="000F2F97" w:rsidRPr="003A25B2" w14:paraId="2FFDFDE1" w14:textId="77777777" w:rsidTr="002C75C4">
        <w:tc>
          <w:tcPr>
            <w:tcW w:w="1142" w:type="dxa"/>
          </w:tcPr>
          <w:p w14:paraId="53C5EF4A" w14:textId="004F7C32" w:rsidR="000F2F97" w:rsidRPr="003A25B2" w:rsidRDefault="00360F98" w:rsidP="002C75C4">
            <w:pPr>
              <w:pStyle w:val="ListParagraph"/>
              <w:ind w:left="0"/>
              <w:rPr>
                <w:sz w:val="20"/>
                <w:szCs w:val="20"/>
              </w:rPr>
            </w:pPr>
            <w:r w:rsidRPr="00173CBE">
              <w:rPr>
                <w:b/>
                <w:bCs/>
                <w:sz w:val="20"/>
                <w:szCs w:val="20"/>
              </w:rPr>
              <w:t>5(1)</w:t>
            </w:r>
          </w:p>
        </w:tc>
        <w:tc>
          <w:tcPr>
            <w:tcW w:w="3536" w:type="dxa"/>
          </w:tcPr>
          <w:p w14:paraId="651BC2CB" w14:textId="398EF92D" w:rsidR="000F2F97" w:rsidRDefault="000F2F97" w:rsidP="002C75C4">
            <w:pPr>
              <w:pStyle w:val="ListParagraph"/>
              <w:ind w:left="0"/>
              <w:rPr>
                <w:sz w:val="20"/>
                <w:szCs w:val="20"/>
              </w:rPr>
            </w:pPr>
            <w:r w:rsidRPr="000F2F97">
              <w:rPr>
                <w:sz w:val="20"/>
                <w:szCs w:val="20"/>
              </w:rPr>
              <w:t>The CIF may deposit financial instruments held by the CIF on behalf of its clients into an account or accounts opened with a third party provided that the CIF exercises all due skill, care and diligence in the selection, appointment and periodic review of the third party and of the arrangements for the holding and safekeeping of those financial instruments.</w:t>
            </w:r>
          </w:p>
          <w:p w14:paraId="0937DFF7" w14:textId="77777777" w:rsidR="000F2F97" w:rsidRDefault="000F2F97" w:rsidP="002C75C4">
            <w:pPr>
              <w:pStyle w:val="ListParagraph"/>
              <w:ind w:left="0"/>
              <w:rPr>
                <w:sz w:val="20"/>
                <w:szCs w:val="20"/>
              </w:rPr>
            </w:pPr>
          </w:p>
          <w:p w14:paraId="6B79CD89" w14:textId="002B8DBD" w:rsidR="000F2F97" w:rsidRPr="003A25B2" w:rsidRDefault="000F2F97" w:rsidP="002C75C4">
            <w:pPr>
              <w:pStyle w:val="ListParagraph"/>
              <w:ind w:left="0"/>
              <w:rPr>
                <w:sz w:val="20"/>
                <w:szCs w:val="20"/>
              </w:rPr>
            </w:pPr>
            <w:r w:rsidRPr="000F2F97">
              <w:rPr>
                <w:sz w:val="20"/>
                <w:szCs w:val="20"/>
              </w:rPr>
              <w:t>In particular, the CIF must take into account the expertise and market reputation of the third party, as well as any legal requirements related to the holding of those financial instruments that could adversely affect clients' rights."</w:t>
            </w:r>
          </w:p>
        </w:tc>
        <w:tc>
          <w:tcPr>
            <w:tcW w:w="4961" w:type="dxa"/>
          </w:tcPr>
          <w:p w14:paraId="3ACEF0F0" w14:textId="62F37E89" w:rsidR="000F2F97" w:rsidRPr="00E81F78" w:rsidRDefault="00E81F78" w:rsidP="00E81F78">
            <w:pPr>
              <w:pStyle w:val="ListParagraph"/>
              <w:ind w:left="0"/>
              <w:rPr>
                <w:rFonts w:cstheme="minorHAnsi"/>
                <w:sz w:val="20"/>
                <w:szCs w:val="20"/>
              </w:rPr>
            </w:pPr>
            <w:r>
              <w:rPr>
                <w:rFonts w:cstheme="minorHAnsi"/>
                <w:sz w:val="20"/>
                <w:szCs w:val="20"/>
              </w:rPr>
              <w:t xml:space="preserve">1. </w:t>
            </w:r>
            <w:r w:rsidR="000F2F97" w:rsidRPr="00E81F78">
              <w:rPr>
                <w:rFonts w:cstheme="minorHAnsi"/>
                <w:sz w:val="20"/>
                <w:szCs w:val="20"/>
              </w:rPr>
              <w:t>Obtain the CIF’ policy / procedures applied in the process of selecting and approving third parties where client assets are deposited.</w:t>
            </w:r>
          </w:p>
        </w:tc>
      </w:tr>
      <w:tr w:rsidR="000F2F97" w:rsidRPr="003A25B2" w14:paraId="27B24B72" w14:textId="77777777" w:rsidTr="00173CBE">
        <w:trPr>
          <w:trHeight w:val="3959"/>
        </w:trPr>
        <w:tc>
          <w:tcPr>
            <w:tcW w:w="1142" w:type="dxa"/>
          </w:tcPr>
          <w:p w14:paraId="3E0180A6" w14:textId="305217F6" w:rsidR="000F2F97" w:rsidRPr="00173CBE" w:rsidRDefault="00E81F78" w:rsidP="002C75C4">
            <w:pPr>
              <w:pStyle w:val="ListParagraph"/>
              <w:ind w:left="0"/>
              <w:rPr>
                <w:b/>
                <w:bCs/>
                <w:sz w:val="20"/>
                <w:szCs w:val="20"/>
              </w:rPr>
            </w:pPr>
            <w:r w:rsidRPr="00173CBE">
              <w:rPr>
                <w:b/>
                <w:bCs/>
                <w:sz w:val="20"/>
                <w:szCs w:val="20"/>
              </w:rPr>
              <w:t>5(2)</w:t>
            </w:r>
          </w:p>
        </w:tc>
        <w:tc>
          <w:tcPr>
            <w:tcW w:w="3536" w:type="dxa"/>
          </w:tcPr>
          <w:p w14:paraId="5AB126F6" w14:textId="1C117652" w:rsidR="000F2F97" w:rsidRPr="003A25B2" w:rsidRDefault="000F2F97" w:rsidP="002C75C4">
            <w:pPr>
              <w:pStyle w:val="ListParagraph"/>
              <w:ind w:left="0"/>
              <w:rPr>
                <w:sz w:val="20"/>
                <w:szCs w:val="20"/>
              </w:rPr>
            </w:pPr>
            <w:r w:rsidRPr="000F2F97">
              <w:rPr>
                <w:sz w:val="20"/>
                <w:szCs w:val="20"/>
              </w:rPr>
              <w:t>The CIF may deposit client financial instruments with a third party, only where the third party is established in a jurisdiction where the safekeeping of financial instruments for the account of another person is subject to specific regulation and supervision and that third party is subject to this specific regulation and supervision.</w:t>
            </w:r>
          </w:p>
        </w:tc>
        <w:tc>
          <w:tcPr>
            <w:tcW w:w="4961" w:type="dxa"/>
          </w:tcPr>
          <w:p w14:paraId="7060EE1B" w14:textId="6FD48833" w:rsidR="000F2F97" w:rsidRPr="00A5379E" w:rsidRDefault="00A5379E" w:rsidP="00A5379E">
            <w:pPr>
              <w:pStyle w:val="ListParagraph"/>
              <w:ind w:left="0"/>
              <w:rPr>
                <w:rFonts w:cstheme="minorHAnsi"/>
                <w:sz w:val="20"/>
                <w:szCs w:val="20"/>
              </w:rPr>
            </w:pPr>
            <w:r>
              <w:rPr>
                <w:rFonts w:cstheme="minorHAnsi"/>
                <w:sz w:val="20"/>
                <w:szCs w:val="20"/>
              </w:rPr>
              <w:t xml:space="preserve">2. </w:t>
            </w:r>
            <w:r w:rsidR="000F2F97" w:rsidRPr="00A5379E">
              <w:rPr>
                <w:rFonts w:cstheme="minorHAnsi"/>
                <w:sz w:val="20"/>
                <w:szCs w:val="20"/>
              </w:rPr>
              <w:t xml:space="preserve">Inspect the CIF procedures in relation to the due diligence policy for custodians to determine that </w:t>
            </w:r>
            <w:r w:rsidR="000F2F97" w:rsidRPr="00680F26">
              <w:rPr>
                <w:rFonts w:cstheme="minorHAnsi"/>
                <w:sz w:val="20"/>
                <w:szCs w:val="20"/>
                <w:u w:val="single"/>
              </w:rPr>
              <w:t>as a minimum</w:t>
            </w:r>
            <w:r w:rsidR="000F2F97" w:rsidRPr="00A5379E">
              <w:rPr>
                <w:rFonts w:cstheme="minorHAnsi"/>
                <w:sz w:val="20"/>
                <w:szCs w:val="20"/>
              </w:rPr>
              <w:t xml:space="preserve"> it includes the following criteria:</w:t>
            </w:r>
          </w:p>
          <w:p w14:paraId="519B659D" w14:textId="77777777" w:rsidR="000F2F97" w:rsidRPr="00E81F78" w:rsidRDefault="000F2F97" w:rsidP="00AF4450">
            <w:pPr>
              <w:pStyle w:val="ListParagraph"/>
              <w:ind w:left="0"/>
              <w:rPr>
                <w:rFonts w:cstheme="minorHAnsi"/>
                <w:sz w:val="20"/>
                <w:szCs w:val="20"/>
              </w:rPr>
            </w:pPr>
          </w:p>
          <w:p w14:paraId="6DB8EC13" w14:textId="77777777" w:rsidR="00A326B1" w:rsidRDefault="00A326B1" w:rsidP="00961CB8">
            <w:pPr>
              <w:pStyle w:val="ListParagraph"/>
              <w:numPr>
                <w:ilvl w:val="0"/>
                <w:numId w:val="13"/>
              </w:numPr>
              <w:ind w:left="0" w:right="170" w:hanging="567"/>
              <w:rPr>
                <w:rFonts w:cstheme="minorHAnsi"/>
                <w:sz w:val="20"/>
                <w:szCs w:val="20"/>
              </w:rPr>
            </w:pPr>
            <w:r>
              <w:rPr>
                <w:rFonts w:cstheme="minorHAnsi"/>
                <w:sz w:val="20"/>
                <w:szCs w:val="20"/>
              </w:rPr>
              <w:t xml:space="preserve">i. </w:t>
            </w:r>
            <w:r w:rsidR="000F2F97" w:rsidRPr="00A326B1">
              <w:rPr>
                <w:rFonts w:cstheme="minorHAnsi"/>
                <w:sz w:val="20"/>
                <w:szCs w:val="20"/>
              </w:rPr>
              <w:t>The third party where client assets are deposited is</w:t>
            </w:r>
            <w:r w:rsidRPr="00A326B1">
              <w:rPr>
                <w:rFonts w:cstheme="minorHAnsi"/>
                <w:sz w:val="20"/>
                <w:szCs w:val="20"/>
              </w:rPr>
              <w:t xml:space="preserve"> </w:t>
            </w:r>
            <w:r w:rsidR="000F2F97" w:rsidRPr="00A326B1">
              <w:rPr>
                <w:rFonts w:cstheme="minorHAnsi"/>
                <w:sz w:val="20"/>
                <w:szCs w:val="20"/>
              </w:rPr>
              <w:t>established and duly licensed / authorised in a jurisdiction where the safekeeping of financial instruments for the account of another person is subject to specific regulation and supervision and that third party is subject to this specific regulation and supervision.</w:t>
            </w:r>
          </w:p>
          <w:p w14:paraId="535DB866" w14:textId="77777777" w:rsidR="00A326B1" w:rsidRDefault="000F2F97" w:rsidP="00AF4450">
            <w:pPr>
              <w:pStyle w:val="ListParagraph"/>
              <w:numPr>
                <w:ilvl w:val="0"/>
                <w:numId w:val="13"/>
              </w:numPr>
              <w:ind w:left="0" w:right="170" w:hanging="567"/>
              <w:rPr>
                <w:rFonts w:cstheme="minorHAnsi"/>
                <w:sz w:val="20"/>
                <w:szCs w:val="20"/>
              </w:rPr>
            </w:pPr>
            <w:r w:rsidRPr="00A326B1">
              <w:rPr>
                <w:rFonts w:cstheme="minorHAnsi"/>
                <w:sz w:val="20"/>
                <w:szCs w:val="20"/>
              </w:rPr>
              <w:t>ii. Whether the third party will enable segregation of client accounts from those of the CIF’s to address the event of bankruptcy or other financial difficulty of the third party</w:t>
            </w:r>
            <w:r w:rsidR="00A326B1">
              <w:rPr>
                <w:rFonts w:cstheme="minorHAnsi"/>
                <w:sz w:val="20"/>
                <w:szCs w:val="20"/>
              </w:rPr>
              <w:t xml:space="preserve"> </w:t>
            </w:r>
          </w:p>
          <w:p w14:paraId="6D3F126A" w14:textId="4D780A2E" w:rsidR="000F2F97" w:rsidRPr="00A326B1" w:rsidRDefault="00A326B1" w:rsidP="00AF4450">
            <w:pPr>
              <w:pStyle w:val="ListParagraph"/>
              <w:numPr>
                <w:ilvl w:val="0"/>
                <w:numId w:val="13"/>
              </w:numPr>
              <w:ind w:left="0" w:right="170" w:hanging="567"/>
              <w:rPr>
                <w:rFonts w:cstheme="minorHAnsi"/>
                <w:sz w:val="20"/>
                <w:szCs w:val="20"/>
              </w:rPr>
            </w:pPr>
            <w:r>
              <w:rPr>
                <w:rFonts w:cstheme="minorHAnsi"/>
                <w:sz w:val="20"/>
                <w:szCs w:val="20"/>
              </w:rPr>
              <w:t>iii.</w:t>
            </w:r>
            <w:r w:rsidR="000F2F97" w:rsidRPr="00A326B1">
              <w:rPr>
                <w:rFonts w:cstheme="minorHAnsi"/>
                <w:sz w:val="20"/>
                <w:szCs w:val="20"/>
              </w:rPr>
              <w:t xml:space="preserve"> The third party of good repute and has the expertise</w:t>
            </w:r>
          </w:p>
        </w:tc>
      </w:tr>
      <w:tr w:rsidR="000F2F97" w:rsidRPr="003A25B2" w14:paraId="5E2324C0" w14:textId="77777777" w:rsidTr="00083F01">
        <w:tc>
          <w:tcPr>
            <w:tcW w:w="1142" w:type="dxa"/>
          </w:tcPr>
          <w:p w14:paraId="7E050D48" w14:textId="77777777" w:rsidR="000F2F97" w:rsidRPr="003A25B2" w:rsidRDefault="000F2F97" w:rsidP="000F2F97">
            <w:pPr>
              <w:pStyle w:val="ListParagraph"/>
              <w:ind w:left="0"/>
              <w:rPr>
                <w:b/>
                <w:bCs/>
                <w:sz w:val="20"/>
                <w:szCs w:val="20"/>
              </w:rPr>
            </w:pPr>
          </w:p>
        </w:tc>
        <w:tc>
          <w:tcPr>
            <w:tcW w:w="3536" w:type="dxa"/>
          </w:tcPr>
          <w:p w14:paraId="22DB7E31" w14:textId="77777777" w:rsidR="000F2F97" w:rsidRPr="003A25B2" w:rsidRDefault="000F2F97" w:rsidP="000F2F97">
            <w:pPr>
              <w:pStyle w:val="ListParagraph"/>
              <w:ind w:left="0"/>
              <w:rPr>
                <w:b/>
                <w:bCs/>
                <w:sz w:val="20"/>
                <w:szCs w:val="20"/>
              </w:rPr>
            </w:pPr>
          </w:p>
        </w:tc>
        <w:tc>
          <w:tcPr>
            <w:tcW w:w="4961" w:type="dxa"/>
            <w:vAlign w:val="bottom"/>
          </w:tcPr>
          <w:p w14:paraId="10E5E231" w14:textId="238E38F5" w:rsidR="000F2F97" w:rsidRPr="00173CBE" w:rsidRDefault="00A326B1" w:rsidP="00A326B1">
            <w:pPr>
              <w:rPr>
                <w:rFonts w:cstheme="minorHAnsi"/>
                <w:sz w:val="20"/>
                <w:szCs w:val="20"/>
              </w:rPr>
            </w:pPr>
            <w:r w:rsidRPr="00173CBE">
              <w:rPr>
                <w:rFonts w:cstheme="minorHAnsi"/>
                <w:sz w:val="20"/>
                <w:szCs w:val="20"/>
              </w:rPr>
              <w:t xml:space="preserve">3. </w:t>
            </w:r>
            <w:r w:rsidR="000F2F97" w:rsidRPr="00173CBE">
              <w:rPr>
                <w:rFonts w:cstheme="minorHAnsi"/>
                <w:sz w:val="20"/>
                <w:szCs w:val="20"/>
              </w:rPr>
              <w:t>Does the policy describe the assessment methodology i.e., how the above parameters are taken into consideration and evidenced?</w:t>
            </w:r>
          </w:p>
        </w:tc>
      </w:tr>
      <w:tr w:rsidR="000F2F97" w:rsidRPr="003A25B2" w14:paraId="1476F4CF" w14:textId="77777777" w:rsidTr="00083F01">
        <w:tc>
          <w:tcPr>
            <w:tcW w:w="1142" w:type="dxa"/>
          </w:tcPr>
          <w:p w14:paraId="0545C760" w14:textId="77777777" w:rsidR="000F2F97" w:rsidRPr="003A25B2" w:rsidRDefault="000F2F97" w:rsidP="000F2F97">
            <w:pPr>
              <w:pStyle w:val="ListParagraph"/>
              <w:ind w:left="0"/>
              <w:rPr>
                <w:b/>
                <w:bCs/>
                <w:sz w:val="20"/>
                <w:szCs w:val="20"/>
              </w:rPr>
            </w:pPr>
          </w:p>
        </w:tc>
        <w:tc>
          <w:tcPr>
            <w:tcW w:w="3536" w:type="dxa"/>
          </w:tcPr>
          <w:p w14:paraId="60FE5762" w14:textId="77777777" w:rsidR="000F2F97" w:rsidRPr="003A25B2" w:rsidRDefault="000F2F97" w:rsidP="000F2F97">
            <w:pPr>
              <w:pStyle w:val="ListParagraph"/>
              <w:ind w:left="0"/>
              <w:rPr>
                <w:b/>
                <w:bCs/>
                <w:sz w:val="20"/>
                <w:szCs w:val="20"/>
              </w:rPr>
            </w:pPr>
          </w:p>
        </w:tc>
        <w:tc>
          <w:tcPr>
            <w:tcW w:w="4961" w:type="dxa"/>
            <w:vAlign w:val="bottom"/>
          </w:tcPr>
          <w:p w14:paraId="66B6F8E2" w14:textId="276A5CCA" w:rsidR="000F2F97" w:rsidRPr="00173CBE" w:rsidRDefault="00A326B1" w:rsidP="000F2F97">
            <w:pPr>
              <w:pStyle w:val="ListParagraph"/>
              <w:ind w:left="0"/>
              <w:rPr>
                <w:rFonts w:cstheme="minorHAnsi"/>
                <w:sz w:val="20"/>
                <w:szCs w:val="20"/>
              </w:rPr>
            </w:pPr>
            <w:r w:rsidRPr="00173CBE">
              <w:rPr>
                <w:rFonts w:cstheme="minorHAnsi"/>
                <w:sz w:val="20"/>
                <w:szCs w:val="20"/>
              </w:rPr>
              <w:t xml:space="preserve">4. </w:t>
            </w:r>
            <w:r w:rsidR="000F2F97" w:rsidRPr="00173CBE">
              <w:rPr>
                <w:rFonts w:cstheme="minorHAnsi"/>
                <w:sz w:val="20"/>
                <w:szCs w:val="20"/>
              </w:rPr>
              <w:t>Does the policy have a requirement for at least an annual update of the eligibility of each third party used?</w:t>
            </w:r>
          </w:p>
        </w:tc>
      </w:tr>
      <w:tr w:rsidR="000F2F97" w:rsidRPr="003A25B2" w14:paraId="547772EC" w14:textId="77777777" w:rsidTr="00083F01">
        <w:tc>
          <w:tcPr>
            <w:tcW w:w="1142" w:type="dxa"/>
          </w:tcPr>
          <w:p w14:paraId="329A6298" w14:textId="77777777" w:rsidR="000F2F97" w:rsidRPr="003A25B2" w:rsidRDefault="000F2F97" w:rsidP="000F2F97">
            <w:pPr>
              <w:pStyle w:val="ListParagraph"/>
              <w:ind w:left="0"/>
              <w:rPr>
                <w:b/>
                <w:bCs/>
                <w:sz w:val="20"/>
                <w:szCs w:val="20"/>
              </w:rPr>
            </w:pPr>
          </w:p>
        </w:tc>
        <w:tc>
          <w:tcPr>
            <w:tcW w:w="3536" w:type="dxa"/>
          </w:tcPr>
          <w:p w14:paraId="67C5404D" w14:textId="77777777" w:rsidR="000F2F97" w:rsidRPr="003A25B2" w:rsidRDefault="000F2F97" w:rsidP="000F2F97">
            <w:pPr>
              <w:pStyle w:val="ListParagraph"/>
              <w:ind w:left="0"/>
              <w:rPr>
                <w:b/>
                <w:bCs/>
                <w:sz w:val="20"/>
                <w:szCs w:val="20"/>
              </w:rPr>
            </w:pPr>
          </w:p>
        </w:tc>
        <w:tc>
          <w:tcPr>
            <w:tcW w:w="4961" w:type="dxa"/>
            <w:vAlign w:val="bottom"/>
          </w:tcPr>
          <w:p w14:paraId="3B660916" w14:textId="45977277" w:rsidR="000F2F97" w:rsidRPr="00173CBE" w:rsidRDefault="000F2F97" w:rsidP="000F2F97">
            <w:pPr>
              <w:pStyle w:val="ListParagraph"/>
              <w:ind w:left="0"/>
              <w:rPr>
                <w:rFonts w:cstheme="minorHAnsi"/>
                <w:sz w:val="20"/>
                <w:szCs w:val="20"/>
              </w:rPr>
            </w:pPr>
            <w:r w:rsidRPr="00173CBE">
              <w:rPr>
                <w:rFonts w:cstheme="minorHAnsi"/>
                <w:sz w:val="20"/>
                <w:szCs w:val="20"/>
              </w:rPr>
              <w:t>5</w:t>
            </w:r>
            <w:r w:rsidR="00A326B1" w:rsidRPr="00173CBE">
              <w:rPr>
                <w:rFonts w:cstheme="minorHAnsi"/>
                <w:sz w:val="20"/>
                <w:szCs w:val="20"/>
              </w:rPr>
              <w:t xml:space="preserve">. </w:t>
            </w:r>
            <w:r w:rsidRPr="00173CBE">
              <w:rPr>
                <w:rFonts w:cstheme="minorHAnsi"/>
                <w:sz w:val="20"/>
                <w:szCs w:val="20"/>
              </w:rPr>
              <w:t>Obtain listing of third parties which hold assets on behalf of clients.</w:t>
            </w:r>
          </w:p>
        </w:tc>
      </w:tr>
      <w:tr w:rsidR="000F2F97" w:rsidRPr="003A25B2" w14:paraId="2AC91572" w14:textId="77777777" w:rsidTr="00083F01">
        <w:tc>
          <w:tcPr>
            <w:tcW w:w="1142" w:type="dxa"/>
          </w:tcPr>
          <w:p w14:paraId="0580B116" w14:textId="77777777" w:rsidR="000F2F97" w:rsidRPr="003A25B2" w:rsidRDefault="000F2F97" w:rsidP="000F2F97">
            <w:pPr>
              <w:pStyle w:val="ListParagraph"/>
              <w:ind w:left="0"/>
              <w:rPr>
                <w:b/>
                <w:bCs/>
                <w:sz w:val="20"/>
                <w:szCs w:val="20"/>
              </w:rPr>
            </w:pPr>
          </w:p>
        </w:tc>
        <w:tc>
          <w:tcPr>
            <w:tcW w:w="3536" w:type="dxa"/>
          </w:tcPr>
          <w:p w14:paraId="35165B4E" w14:textId="37605822" w:rsidR="000F2F97" w:rsidRPr="003A25B2" w:rsidRDefault="000F2F97" w:rsidP="000F2F97">
            <w:pPr>
              <w:pStyle w:val="ListParagraph"/>
              <w:ind w:left="0"/>
              <w:rPr>
                <w:rFonts w:cstheme="minorHAnsi"/>
                <w:sz w:val="20"/>
                <w:szCs w:val="20"/>
              </w:rPr>
            </w:pPr>
          </w:p>
        </w:tc>
        <w:tc>
          <w:tcPr>
            <w:tcW w:w="4961" w:type="dxa"/>
            <w:vAlign w:val="bottom"/>
          </w:tcPr>
          <w:p w14:paraId="35B98FA9" w14:textId="60F86858" w:rsidR="000F2F97" w:rsidRPr="00173CBE" w:rsidRDefault="000F2F97" w:rsidP="000F2F97">
            <w:pPr>
              <w:pStyle w:val="ListParagraph"/>
              <w:ind w:left="0"/>
              <w:rPr>
                <w:rFonts w:cstheme="minorHAnsi"/>
                <w:sz w:val="20"/>
                <w:szCs w:val="20"/>
              </w:rPr>
            </w:pPr>
            <w:r w:rsidRPr="00173CBE">
              <w:rPr>
                <w:rFonts w:cstheme="minorHAnsi"/>
                <w:sz w:val="20"/>
                <w:szCs w:val="20"/>
              </w:rPr>
              <w:t>6</w:t>
            </w:r>
            <w:r w:rsidR="00A326B1" w:rsidRPr="00173CBE">
              <w:rPr>
                <w:rFonts w:cstheme="minorHAnsi"/>
                <w:sz w:val="20"/>
                <w:szCs w:val="20"/>
              </w:rPr>
              <w:t xml:space="preserve">. </w:t>
            </w:r>
            <w:r w:rsidRPr="00173CBE">
              <w:rPr>
                <w:rFonts w:cstheme="minorHAnsi"/>
                <w:sz w:val="20"/>
                <w:szCs w:val="20"/>
              </w:rPr>
              <w:t xml:space="preserve">Check whether a due diligence of all third parties, where assets are held was performed within the last year, taking the above criteria into consideration. For new </w:t>
            </w:r>
            <w:r w:rsidRPr="00173CBE">
              <w:rPr>
                <w:rFonts w:cstheme="minorHAnsi"/>
                <w:sz w:val="20"/>
                <w:szCs w:val="20"/>
              </w:rPr>
              <w:lastRenderedPageBreak/>
              <w:t>counterparties confirm that the due diligence was performed prior to the commencement of the business relationship.</w:t>
            </w:r>
          </w:p>
        </w:tc>
      </w:tr>
      <w:tr w:rsidR="000F2F97" w:rsidRPr="003A25B2" w14:paraId="25F4F39D" w14:textId="77777777" w:rsidTr="00083F01">
        <w:tc>
          <w:tcPr>
            <w:tcW w:w="1142" w:type="dxa"/>
          </w:tcPr>
          <w:p w14:paraId="5541FF17" w14:textId="77777777" w:rsidR="000F2F97" w:rsidRPr="003A25B2" w:rsidRDefault="000F2F97" w:rsidP="000F2F97">
            <w:pPr>
              <w:pStyle w:val="ListParagraph"/>
              <w:ind w:left="0"/>
              <w:rPr>
                <w:b/>
                <w:bCs/>
                <w:sz w:val="20"/>
                <w:szCs w:val="20"/>
              </w:rPr>
            </w:pPr>
          </w:p>
        </w:tc>
        <w:tc>
          <w:tcPr>
            <w:tcW w:w="3536" w:type="dxa"/>
          </w:tcPr>
          <w:p w14:paraId="5FE4036C" w14:textId="77777777" w:rsidR="000F2F97" w:rsidRPr="003A25B2" w:rsidRDefault="000F2F97" w:rsidP="000F2F97">
            <w:pPr>
              <w:pStyle w:val="ListParagraph"/>
              <w:ind w:left="0"/>
              <w:rPr>
                <w:rFonts w:cstheme="minorHAnsi"/>
                <w:sz w:val="20"/>
                <w:szCs w:val="20"/>
              </w:rPr>
            </w:pPr>
          </w:p>
        </w:tc>
        <w:tc>
          <w:tcPr>
            <w:tcW w:w="4961" w:type="dxa"/>
            <w:vAlign w:val="bottom"/>
          </w:tcPr>
          <w:p w14:paraId="49643FEB" w14:textId="3541914D" w:rsidR="000F2F97" w:rsidRPr="00173CBE" w:rsidRDefault="000F2F97" w:rsidP="000F2F97">
            <w:pPr>
              <w:pStyle w:val="ListParagraph"/>
              <w:ind w:left="0"/>
              <w:rPr>
                <w:rFonts w:cstheme="minorHAnsi"/>
                <w:sz w:val="20"/>
                <w:szCs w:val="20"/>
              </w:rPr>
            </w:pPr>
            <w:r w:rsidRPr="00173CBE">
              <w:rPr>
                <w:rFonts w:cstheme="minorHAnsi"/>
                <w:sz w:val="20"/>
                <w:szCs w:val="20"/>
              </w:rPr>
              <w:t>7</w:t>
            </w:r>
            <w:r w:rsidR="00A326B1" w:rsidRPr="00173CBE">
              <w:rPr>
                <w:rFonts w:cstheme="minorHAnsi"/>
                <w:sz w:val="20"/>
                <w:szCs w:val="20"/>
              </w:rPr>
              <w:t xml:space="preserve">. </w:t>
            </w:r>
            <w:r w:rsidRPr="00173CBE">
              <w:rPr>
                <w:rFonts w:cstheme="minorHAnsi"/>
                <w:sz w:val="20"/>
                <w:szCs w:val="20"/>
              </w:rPr>
              <w:t>Check that due diligence results / assessment are / is reported to the Risk Management Committee or BoD and this is duly approved for cooperation or termination of the business relationship, confirming the assessment of the minimum criteria is done in line with the documented procedure.</w:t>
            </w:r>
          </w:p>
        </w:tc>
      </w:tr>
      <w:tr w:rsidR="000F2F97" w:rsidRPr="003A25B2" w14:paraId="284AADD5" w14:textId="77777777" w:rsidTr="002C75C4">
        <w:tc>
          <w:tcPr>
            <w:tcW w:w="1142" w:type="dxa"/>
          </w:tcPr>
          <w:p w14:paraId="41328E53" w14:textId="0FFD507D" w:rsidR="000F2F97" w:rsidRPr="003A25B2" w:rsidRDefault="00173CBE" w:rsidP="002C75C4">
            <w:pPr>
              <w:pStyle w:val="ListParagraph"/>
              <w:ind w:left="0"/>
              <w:rPr>
                <w:b/>
                <w:bCs/>
                <w:sz w:val="20"/>
                <w:szCs w:val="20"/>
              </w:rPr>
            </w:pPr>
            <w:r>
              <w:rPr>
                <w:b/>
                <w:bCs/>
                <w:sz w:val="20"/>
                <w:szCs w:val="20"/>
              </w:rPr>
              <w:t>5(3)(a)-(b)</w:t>
            </w:r>
          </w:p>
        </w:tc>
        <w:tc>
          <w:tcPr>
            <w:tcW w:w="3536" w:type="dxa"/>
          </w:tcPr>
          <w:p w14:paraId="488C3B7C" w14:textId="75395F94" w:rsidR="000F2F97" w:rsidRPr="000F2F97" w:rsidRDefault="000F2F97" w:rsidP="00173CBE">
            <w:pPr>
              <w:pStyle w:val="ListParagraph"/>
              <w:ind w:left="0"/>
              <w:rPr>
                <w:rFonts w:cstheme="minorHAnsi"/>
                <w:sz w:val="20"/>
                <w:szCs w:val="20"/>
              </w:rPr>
            </w:pPr>
            <w:r w:rsidRPr="000F2F97">
              <w:rPr>
                <w:rFonts w:cstheme="minorHAnsi"/>
                <w:sz w:val="20"/>
                <w:szCs w:val="20"/>
              </w:rPr>
              <w:t>The CIF is not allowed to deposit financial instruments held on behalf of clients with a third party established in a third country that does not regulate the holding and safekeeping of financial instruments for the account of another person, unless one of the following conditions is met:</w:t>
            </w:r>
          </w:p>
          <w:p w14:paraId="46D2D678" w14:textId="77777777" w:rsidR="000F2F97" w:rsidRPr="000F2F97" w:rsidRDefault="000F2F97" w:rsidP="003317AE">
            <w:pPr>
              <w:pStyle w:val="ListParagraph"/>
              <w:ind w:left="32" w:firstLine="284"/>
              <w:rPr>
                <w:rFonts w:cstheme="minorHAnsi"/>
                <w:sz w:val="20"/>
                <w:szCs w:val="20"/>
              </w:rPr>
            </w:pPr>
            <w:r w:rsidRPr="000F2F97">
              <w:rPr>
                <w:rFonts w:cstheme="minorHAnsi"/>
                <w:sz w:val="20"/>
                <w:szCs w:val="20"/>
              </w:rPr>
              <w:t>a) the nature of the financial instruments or of the investment services connected with those instruments requires them to be deposited with a third party established in that third country;</w:t>
            </w:r>
          </w:p>
          <w:p w14:paraId="4B8ADA26" w14:textId="217A8BF1" w:rsidR="000F2F97" w:rsidRPr="003A25B2" w:rsidRDefault="000F2F97" w:rsidP="003317AE">
            <w:pPr>
              <w:pStyle w:val="ListParagraph"/>
              <w:ind w:left="32" w:firstLine="284"/>
              <w:rPr>
                <w:rFonts w:cstheme="minorHAnsi"/>
                <w:sz w:val="20"/>
                <w:szCs w:val="20"/>
              </w:rPr>
            </w:pPr>
            <w:r w:rsidRPr="000F2F97">
              <w:rPr>
                <w:rFonts w:cstheme="minorHAnsi"/>
                <w:sz w:val="20"/>
                <w:szCs w:val="20"/>
              </w:rPr>
              <w:t>b) where the financial instruments are held on behalf of a professional client, that client has requested the CIF in writing to deposit them with a third party in that third country.</w:t>
            </w:r>
          </w:p>
        </w:tc>
        <w:tc>
          <w:tcPr>
            <w:tcW w:w="4961" w:type="dxa"/>
          </w:tcPr>
          <w:p w14:paraId="6AE23E03" w14:textId="1B7CA160" w:rsidR="000F2F97" w:rsidRPr="00173CBE" w:rsidRDefault="000F2F97" w:rsidP="001000AA">
            <w:pPr>
              <w:rPr>
                <w:rFonts w:cstheme="minorHAnsi"/>
                <w:sz w:val="20"/>
                <w:szCs w:val="20"/>
              </w:rPr>
            </w:pPr>
            <w:r w:rsidRPr="00173CBE">
              <w:rPr>
                <w:rFonts w:cstheme="minorHAnsi"/>
                <w:sz w:val="20"/>
                <w:szCs w:val="20"/>
              </w:rPr>
              <w:t>8</w:t>
            </w:r>
            <w:r w:rsidR="00173CBE" w:rsidRPr="00173CBE">
              <w:rPr>
                <w:rFonts w:cstheme="minorHAnsi"/>
                <w:sz w:val="20"/>
                <w:szCs w:val="20"/>
              </w:rPr>
              <w:t>.</w:t>
            </w:r>
            <w:r w:rsidRPr="00173CBE">
              <w:rPr>
                <w:rFonts w:cstheme="minorHAnsi"/>
                <w:sz w:val="20"/>
                <w:szCs w:val="20"/>
              </w:rPr>
              <w:t xml:space="preserve">  In case of any exceptions identified in relation to point (2)(i) above, check whether one of the following conditions is met:</w:t>
            </w:r>
          </w:p>
          <w:p w14:paraId="0471DED9" w14:textId="77777777" w:rsidR="000F2F97" w:rsidRPr="00173CBE" w:rsidRDefault="000F2F97" w:rsidP="001000AA">
            <w:pPr>
              <w:rPr>
                <w:rFonts w:cstheme="minorHAnsi"/>
                <w:sz w:val="20"/>
                <w:szCs w:val="20"/>
              </w:rPr>
            </w:pPr>
            <w:r w:rsidRPr="00173CBE">
              <w:rPr>
                <w:rFonts w:cstheme="minorHAnsi"/>
                <w:sz w:val="20"/>
                <w:szCs w:val="20"/>
              </w:rPr>
              <w:t>i.        the nature of the financial instruments or of the investment services connected with those instruments requires them to be deposited with a third party established in that third country</w:t>
            </w:r>
          </w:p>
          <w:p w14:paraId="28DFAF09" w14:textId="1F7ED1B9" w:rsidR="000F2F97" w:rsidRPr="00173CBE" w:rsidRDefault="000F2F97" w:rsidP="000F2F97">
            <w:pPr>
              <w:pStyle w:val="ListParagraph"/>
              <w:ind w:left="0"/>
              <w:rPr>
                <w:rFonts w:cstheme="minorHAnsi"/>
                <w:sz w:val="20"/>
                <w:szCs w:val="20"/>
              </w:rPr>
            </w:pPr>
            <w:r w:rsidRPr="00173CBE">
              <w:rPr>
                <w:rFonts w:cstheme="minorHAnsi"/>
                <w:sz w:val="20"/>
                <w:szCs w:val="20"/>
              </w:rPr>
              <w:t>ii.        where the financial instruments are held on behalf of a professional client, that client has requested the CIF in writing to deposit them with a third party in that third country.</w:t>
            </w:r>
          </w:p>
        </w:tc>
      </w:tr>
      <w:tr w:rsidR="000F2F97" w:rsidRPr="003A25B2" w14:paraId="2904BC01" w14:textId="77777777" w:rsidTr="002C75C4">
        <w:tc>
          <w:tcPr>
            <w:tcW w:w="1142" w:type="dxa"/>
          </w:tcPr>
          <w:p w14:paraId="53FB9BBF" w14:textId="77777777" w:rsidR="000F2F97" w:rsidRPr="003A25B2" w:rsidRDefault="000F2F97" w:rsidP="002C75C4">
            <w:pPr>
              <w:pStyle w:val="ListParagraph"/>
              <w:ind w:left="0"/>
              <w:rPr>
                <w:b/>
                <w:bCs/>
                <w:sz w:val="20"/>
                <w:szCs w:val="20"/>
              </w:rPr>
            </w:pPr>
          </w:p>
        </w:tc>
        <w:tc>
          <w:tcPr>
            <w:tcW w:w="3536" w:type="dxa"/>
          </w:tcPr>
          <w:p w14:paraId="7692C048" w14:textId="77777777" w:rsidR="000F2F97" w:rsidRPr="003A25B2" w:rsidRDefault="000F2F97" w:rsidP="002C75C4">
            <w:pPr>
              <w:pStyle w:val="ListParagraph"/>
              <w:ind w:left="0"/>
              <w:rPr>
                <w:rFonts w:cstheme="minorHAnsi"/>
                <w:sz w:val="20"/>
                <w:szCs w:val="20"/>
              </w:rPr>
            </w:pPr>
          </w:p>
        </w:tc>
        <w:tc>
          <w:tcPr>
            <w:tcW w:w="4961" w:type="dxa"/>
          </w:tcPr>
          <w:p w14:paraId="76E77873" w14:textId="2D2E7E1E" w:rsidR="000F2F97" w:rsidRPr="003A25B2" w:rsidRDefault="000F2F97" w:rsidP="002C75C4">
            <w:pPr>
              <w:pStyle w:val="ListParagraph"/>
              <w:ind w:left="0"/>
              <w:rPr>
                <w:rFonts w:cstheme="minorHAnsi"/>
                <w:sz w:val="20"/>
                <w:szCs w:val="20"/>
              </w:rPr>
            </w:pPr>
            <w:r w:rsidRPr="000F2F97">
              <w:rPr>
                <w:rFonts w:cstheme="minorHAnsi"/>
                <w:sz w:val="20"/>
                <w:szCs w:val="20"/>
              </w:rPr>
              <w:t>9</w:t>
            </w:r>
            <w:r w:rsidR="00173CBE">
              <w:rPr>
                <w:rFonts w:cstheme="minorHAnsi"/>
                <w:sz w:val="20"/>
                <w:szCs w:val="20"/>
              </w:rPr>
              <w:t>.</w:t>
            </w:r>
            <w:r w:rsidRPr="000F2F97">
              <w:rPr>
                <w:rFonts w:cstheme="minorHAnsi"/>
                <w:sz w:val="20"/>
                <w:szCs w:val="20"/>
              </w:rPr>
              <w:t xml:space="preserve">   If point(8)(ii) applies, check that clients are correctly classified as professional and are not elective professional clients.</w:t>
            </w:r>
          </w:p>
        </w:tc>
      </w:tr>
      <w:tr w:rsidR="000F2F97" w:rsidRPr="003A25B2" w14:paraId="4DAE75BD" w14:textId="77777777" w:rsidTr="002C75C4">
        <w:tc>
          <w:tcPr>
            <w:tcW w:w="1142" w:type="dxa"/>
          </w:tcPr>
          <w:p w14:paraId="35AD3F51" w14:textId="2167698E" w:rsidR="000F2F97" w:rsidRPr="003A25B2" w:rsidRDefault="00173CBE" w:rsidP="000F2F97">
            <w:pPr>
              <w:pStyle w:val="ListParagraph"/>
              <w:ind w:left="0"/>
              <w:rPr>
                <w:b/>
                <w:bCs/>
                <w:sz w:val="20"/>
                <w:szCs w:val="20"/>
              </w:rPr>
            </w:pPr>
            <w:r>
              <w:rPr>
                <w:b/>
                <w:bCs/>
                <w:sz w:val="20"/>
                <w:szCs w:val="20"/>
              </w:rPr>
              <w:t>5(4)</w:t>
            </w:r>
          </w:p>
        </w:tc>
        <w:tc>
          <w:tcPr>
            <w:tcW w:w="3536" w:type="dxa"/>
          </w:tcPr>
          <w:p w14:paraId="5262CECE" w14:textId="6B6D657F" w:rsidR="000F2F97" w:rsidRPr="003A25B2" w:rsidRDefault="000F2F97" w:rsidP="000F2F97">
            <w:pPr>
              <w:pStyle w:val="ListParagraph"/>
              <w:ind w:left="0"/>
              <w:rPr>
                <w:rFonts w:cstheme="minorHAnsi"/>
                <w:sz w:val="20"/>
                <w:szCs w:val="20"/>
              </w:rPr>
            </w:pPr>
            <w:r w:rsidRPr="000F2F97">
              <w:rPr>
                <w:rFonts w:cstheme="minorHAnsi"/>
                <w:sz w:val="20"/>
                <w:szCs w:val="20"/>
              </w:rPr>
              <w:t>The requirements of sub-paragraphs (2) και (3) shall also apply when the third-party has delegated any of its functions concerning the holding and safekeeping of financial instruments to another third-party.</w:t>
            </w:r>
          </w:p>
        </w:tc>
        <w:tc>
          <w:tcPr>
            <w:tcW w:w="4961" w:type="dxa"/>
          </w:tcPr>
          <w:p w14:paraId="33A4A082" w14:textId="06F3BB59" w:rsidR="000F2F97" w:rsidRPr="003A25B2" w:rsidRDefault="000F2F97" w:rsidP="000F2F97">
            <w:pPr>
              <w:pStyle w:val="ListParagraph"/>
              <w:ind w:left="0"/>
              <w:rPr>
                <w:rFonts w:cstheme="minorHAnsi"/>
                <w:sz w:val="20"/>
                <w:szCs w:val="20"/>
              </w:rPr>
            </w:pPr>
            <w:r w:rsidRPr="00173CBE">
              <w:rPr>
                <w:rFonts w:cstheme="minorHAnsi"/>
                <w:sz w:val="20"/>
                <w:szCs w:val="20"/>
              </w:rPr>
              <w:t>10</w:t>
            </w:r>
            <w:r w:rsidR="00173CBE" w:rsidRPr="00173CBE">
              <w:rPr>
                <w:rFonts w:cstheme="minorHAnsi"/>
                <w:sz w:val="20"/>
                <w:szCs w:val="20"/>
              </w:rPr>
              <w:t>.</w:t>
            </w:r>
            <w:r w:rsidRPr="00173CBE">
              <w:rPr>
                <w:rFonts w:cstheme="minorHAnsi"/>
                <w:sz w:val="20"/>
                <w:szCs w:val="20"/>
              </w:rPr>
              <w:t xml:space="preserve">   Inquire as to whether any of the third party have delegated their functions concerning the holding and safekeeping of financial instruments to another third-party</w:t>
            </w:r>
            <w:r w:rsidR="00EA3610">
              <w:rPr>
                <w:rFonts w:cstheme="minorHAnsi"/>
                <w:sz w:val="20"/>
                <w:szCs w:val="20"/>
              </w:rPr>
              <w:t>.</w:t>
            </w:r>
          </w:p>
        </w:tc>
      </w:tr>
      <w:tr w:rsidR="000F2F97" w:rsidRPr="003A25B2" w14:paraId="3B234AE6" w14:textId="77777777" w:rsidTr="002C75C4">
        <w:tc>
          <w:tcPr>
            <w:tcW w:w="1142" w:type="dxa"/>
          </w:tcPr>
          <w:p w14:paraId="38E7BDAF" w14:textId="77777777" w:rsidR="000F2F97" w:rsidRPr="003A25B2" w:rsidRDefault="000F2F97" w:rsidP="000F2F97">
            <w:pPr>
              <w:pStyle w:val="ListParagraph"/>
              <w:ind w:left="0"/>
              <w:rPr>
                <w:b/>
                <w:bCs/>
                <w:sz w:val="20"/>
                <w:szCs w:val="20"/>
              </w:rPr>
            </w:pPr>
          </w:p>
        </w:tc>
        <w:tc>
          <w:tcPr>
            <w:tcW w:w="3536" w:type="dxa"/>
          </w:tcPr>
          <w:p w14:paraId="2D64BD3D" w14:textId="77777777" w:rsidR="000F2F97" w:rsidRPr="003A25B2" w:rsidRDefault="000F2F97" w:rsidP="000F2F97">
            <w:pPr>
              <w:pStyle w:val="ListParagraph"/>
              <w:ind w:left="0"/>
              <w:rPr>
                <w:rFonts w:cstheme="minorHAnsi"/>
                <w:sz w:val="20"/>
                <w:szCs w:val="20"/>
              </w:rPr>
            </w:pPr>
          </w:p>
        </w:tc>
        <w:tc>
          <w:tcPr>
            <w:tcW w:w="4961" w:type="dxa"/>
          </w:tcPr>
          <w:p w14:paraId="0CBC9EC3" w14:textId="624465C9" w:rsidR="000F2F97" w:rsidRPr="003A25B2" w:rsidRDefault="000F2F97" w:rsidP="000F2F97">
            <w:pPr>
              <w:pStyle w:val="ListParagraph"/>
              <w:ind w:left="0"/>
              <w:rPr>
                <w:rFonts w:cstheme="minorHAnsi"/>
                <w:sz w:val="20"/>
                <w:szCs w:val="20"/>
              </w:rPr>
            </w:pPr>
            <w:r w:rsidRPr="00173CBE">
              <w:rPr>
                <w:rFonts w:cstheme="minorHAnsi"/>
                <w:sz w:val="20"/>
                <w:szCs w:val="20"/>
              </w:rPr>
              <w:t>11</w:t>
            </w:r>
            <w:r w:rsidR="00173CBE" w:rsidRPr="00173CBE">
              <w:rPr>
                <w:rFonts w:cstheme="minorHAnsi"/>
                <w:sz w:val="20"/>
                <w:szCs w:val="20"/>
              </w:rPr>
              <w:t>.</w:t>
            </w:r>
            <w:r w:rsidRPr="00173CBE">
              <w:rPr>
                <w:rFonts w:cstheme="minorHAnsi"/>
                <w:sz w:val="20"/>
                <w:szCs w:val="20"/>
              </w:rPr>
              <w:t xml:space="preserve">  Inspect the custodian agreements for delegation of function </w:t>
            </w:r>
            <w:r w:rsidR="00081376" w:rsidRPr="00173CBE">
              <w:rPr>
                <w:rFonts w:cstheme="minorHAnsi"/>
                <w:sz w:val="20"/>
                <w:szCs w:val="20"/>
              </w:rPr>
              <w:t>clauses and</w:t>
            </w:r>
            <w:r w:rsidRPr="00173CBE">
              <w:rPr>
                <w:rFonts w:cstheme="minorHAnsi"/>
                <w:sz w:val="20"/>
                <w:szCs w:val="20"/>
              </w:rPr>
              <w:t xml:space="preserve"> confirm that the due-</w:t>
            </w:r>
            <w:r w:rsidR="00081376" w:rsidRPr="00173CBE">
              <w:rPr>
                <w:rFonts w:cstheme="minorHAnsi"/>
                <w:sz w:val="20"/>
                <w:szCs w:val="20"/>
              </w:rPr>
              <w:t>diligence</w:t>
            </w:r>
            <w:r w:rsidRPr="00173CBE">
              <w:rPr>
                <w:rFonts w:cstheme="minorHAnsi"/>
                <w:sz w:val="20"/>
                <w:szCs w:val="20"/>
              </w:rPr>
              <w:t xml:space="preserve"> process was applied to the end sub-custodian.</w:t>
            </w:r>
          </w:p>
        </w:tc>
      </w:tr>
    </w:tbl>
    <w:p w14:paraId="1297A60E" w14:textId="77777777" w:rsidR="000F2F97" w:rsidRDefault="000F2F97">
      <w:pPr>
        <w:rPr>
          <w:b/>
          <w:bCs/>
        </w:rPr>
      </w:pPr>
    </w:p>
    <w:p w14:paraId="7DEEF28C" w14:textId="4876F70A" w:rsidR="000F2F97" w:rsidRPr="000F2F97" w:rsidRDefault="000F2F97" w:rsidP="00DA0EB7">
      <w:pPr>
        <w:pStyle w:val="ListParagraph"/>
        <w:numPr>
          <w:ilvl w:val="0"/>
          <w:numId w:val="21"/>
        </w:numPr>
        <w:rPr>
          <w:b/>
          <w:bCs/>
        </w:rPr>
      </w:pPr>
      <w:r w:rsidRPr="000F2F97">
        <w:rPr>
          <w:b/>
          <w:bCs/>
        </w:rPr>
        <w:t xml:space="preserve">Depositing client </w:t>
      </w:r>
      <w:r>
        <w:rPr>
          <w:b/>
          <w:bCs/>
        </w:rPr>
        <w:t>funds</w:t>
      </w:r>
    </w:p>
    <w:tbl>
      <w:tblPr>
        <w:tblStyle w:val="TableGrid"/>
        <w:tblW w:w="9639" w:type="dxa"/>
        <w:tblInd w:w="-5" w:type="dxa"/>
        <w:tblLook w:val="04A0" w:firstRow="1" w:lastRow="0" w:firstColumn="1" w:lastColumn="0" w:noHBand="0" w:noVBand="1"/>
      </w:tblPr>
      <w:tblGrid>
        <w:gridCol w:w="1646"/>
        <w:gridCol w:w="3339"/>
        <w:gridCol w:w="4654"/>
      </w:tblGrid>
      <w:tr w:rsidR="000F2F97" w14:paraId="2CFF28C7" w14:textId="77777777" w:rsidTr="002C75C4">
        <w:tc>
          <w:tcPr>
            <w:tcW w:w="1142" w:type="dxa"/>
          </w:tcPr>
          <w:p w14:paraId="4F41A54B" w14:textId="77777777" w:rsidR="000F2F97" w:rsidRDefault="000F2F97" w:rsidP="002C75C4">
            <w:pPr>
              <w:pStyle w:val="ListParagraph"/>
              <w:ind w:left="0"/>
              <w:rPr>
                <w:b/>
                <w:bCs/>
              </w:rPr>
            </w:pPr>
            <w:r>
              <w:rPr>
                <w:b/>
                <w:bCs/>
              </w:rPr>
              <w:t>Paragraph</w:t>
            </w:r>
          </w:p>
        </w:tc>
        <w:tc>
          <w:tcPr>
            <w:tcW w:w="3536" w:type="dxa"/>
          </w:tcPr>
          <w:p w14:paraId="246F0FE1" w14:textId="77777777" w:rsidR="000F2F97" w:rsidRDefault="000F2F97" w:rsidP="002C75C4">
            <w:pPr>
              <w:pStyle w:val="ListParagraph"/>
              <w:ind w:left="0"/>
              <w:rPr>
                <w:b/>
                <w:bCs/>
              </w:rPr>
            </w:pPr>
            <w:r>
              <w:rPr>
                <w:b/>
                <w:bCs/>
              </w:rPr>
              <w:t>Requirement</w:t>
            </w:r>
          </w:p>
        </w:tc>
        <w:tc>
          <w:tcPr>
            <w:tcW w:w="4961" w:type="dxa"/>
          </w:tcPr>
          <w:p w14:paraId="53C0F837" w14:textId="77777777" w:rsidR="000F2F97" w:rsidRDefault="000F2F97" w:rsidP="002C75C4">
            <w:pPr>
              <w:pStyle w:val="ListParagraph"/>
              <w:ind w:left="0" w:right="-1314"/>
              <w:rPr>
                <w:b/>
                <w:bCs/>
              </w:rPr>
            </w:pPr>
            <w:r>
              <w:rPr>
                <w:b/>
                <w:bCs/>
              </w:rPr>
              <w:t>Indicative audit procedures</w:t>
            </w:r>
          </w:p>
        </w:tc>
      </w:tr>
      <w:tr w:rsidR="00173CBE" w:rsidRPr="003A25B2" w14:paraId="415FD861" w14:textId="77777777" w:rsidTr="002C75C4">
        <w:tc>
          <w:tcPr>
            <w:tcW w:w="1142" w:type="dxa"/>
          </w:tcPr>
          <w:p w14:paraId="5740E4E7" w14:textId="46E8CEEE" w:rsidR="00173CBE" w:rsidRPr="008F064B" w:rsidRDefault="00173CBE" w:rsidP="000F2F97">
            <w:pPr>
              <w:pStyle w:val="ListParagraph"/>
              <w:ind w:left="0"/>
              <w:rPr>
                <w:b/>
                <w:bCs/>
                <w:sz w:val="20"/>
                <w:szCs w:val="20"/>
              </w:rPr>
            </w:pPr>
            <w:r w:rsidRPr="008F064B">
              <w:rPr>
                <w:b/>
                <w:bCs/>
                <w:sz w:val="20"/>
                <w:szCs w:val="20"/>
              </w:rPr>
              <w:t>6(1)</w:t>
            </w:r>
          </w:p>
        </w:tc>
        <w:tc>
          <w:tcPr>
            <w:tcW w:w="3536" w:type="dxa"/>
          </w:tcPr>
          <w:p w14:paraId="049E1827" w14:textId="77777777" w:rsidR="00173CBE" w:rsidRPr="00173CBE" w:rsidRDefault="00173CBE" w:rsidP="00173CBE">
            <w:pPr>
              <w:rPr>
                <w:rFonts w:cstheme="minorHAnsi"/>
                <w:sz w:val="20"/>
                <w:szCs w:val="20"/>
              </w:rPr>
            </w:pPr>
            <w:r w:rsidRPr="00173CBE">
              <w:rPr>
                <w:rFonts w:cstheme="minorHAnsi"/>
                <w:sz w:val="20"/>
                <w:szCs w:val="20"/>
              </w:rPr>
              <w:t>A CIF must, on receiving any client funds, promptly place those funds into one or more accounts opened with any of the following:</w:t>
            </w:r>
          </w:p>
          <w:p w14:paraId="40114957" w14:textId="77777777" w:rsidR="00173CBE" w:rsidRPr="00173CBE" w:rsidRDefault="00173CBE" w:rsidP="00173CBE">
            <w:pPr>
              <w:pStyle w:val="ListParagraph"/>
              <w:ind w:left="0"/>
              <w:rPr>
                <w:rFonts w:cstheme="minorHAnsi"/>
                <w:sz w:val="20"/>
                <w:szCs w:val="20"/>
              </w:rPr>
            </w:pPr>
            <w:r w:rsidRPr="00173CBE">
              <w:rPr>
                <w:rFonts w:cstheme="minorHAnsi"/>
                <w:sz w:val="20"/>
                <w:szCs w:val="20"/>
              </w:rPr>
              <w:t>(a)   central bank;</w:t>
            </w:r>
          </w:p>
          <w:p w14:paraId="723758C8" w14:textId="77777777" w:rsidR="00173CBE" w:rsidRPr="00173CBE" w:rsidRDefault="00173CBE" w:rsidP="00173CBE">
            <w:pPr>
              <w:pStyle w:val="ListParagraph"/>
              <w:ind w:left="0"/>
              <w:rPr>
                <w:rFonts w:cstheme="minorHAnsi"/>
                <w:sz w:val="20"/>
                <w:szCs w:val="20"/>
              </w:rPr>
            </w:pPr>
            <w:r w:rsidRPr="00173CBE">
              <w:rPr>
                <w:rFonts w:cstheme="minorHAnsi"/>
                <w:sz w:val="20"/>
                <w:szCs w:val="20"/>
              </w:rPr>
              <w:t>(b)   credit institution;</w:t>
            </w:r>
          </w:p>
          <w:p w14:paraId="5055EA1D" w14:textId="77777777" w:rsidR="00173CBE" w:rsidRPr="00173CBE" w:rsidRDefault="00173CBE" w:rsidP="00173CBE">
            <w:pPr>
              <w:pStyle w:val="ListParagraph"/>
              <w:ind w:left="0"/>
              <w:rPr>
                <w:rFonts w:cstheme="minorHAnsi"/>
                <w:sz w:val="20"/>
                <w:szCs w:val="20"/>
              </w:rPr>
            </w:pPr>
            <w:r w:rsidRPr="00173CBE">
              <w:rPr>
                <w:rFonts w:cstheme="minorHAnsi"/>
                <w:sz w:val="20"/>
                <w:szCs w:val="20"/>
              </w:rPr>
              <w:t>(c)   bank authorised in a third country;</w:t>
            </w:r>
          </w:p>
          <w:p w14:paraId="0F3692F6" w14:textId="77777777" w:rsidR="00173CBE" w:rsidRDefault="00173CBE" w:rsidP="00173CBE">
            <w:pPr>
              <w:pStyle w:val="ListParagraph"/>
              <w:ind w:left="0"/>
              <w:rPr>
                <w:rFonts w:cstheme="minorHAnsi"/>
                <w:sz w:val="20"/>
                <w:szCs w:val="20"/>
              </w:rPr>
            </w:pPr>
            <w:r w:rsidRPr="00173CBE">
              <w:rPr>
                <w:rFonts w:cstheme="minorHAnsi"/>
                <w:sz w:val="20"/>
                <w:szCs w:val="20"/>
              </w:rPr>
              <w:t>(d)   qualifying money market fund.</w:t>
            </w:r>
          </w:p>
          <w:p w14:paraId="7F3A18C5" w14:textId="77777777" w:rsidR="008F064B" w:rsidRDefault="008F064B" w:rsidP="00173CBE">
            <w:pPr>
              <w:pStyle w:val="ListParagraph"/>
              <w:ind w:left="0"/>
              <w:rPr>
                <w:rFonts w:cstheme="minorHAnsi"/>
                <w:sz w:val="20"/>
                <w:szCs w:val="20"/>
              </w:rPr>
            </w:pPr>
          </w:p>
          <w:p w14:paraId="6F9A4BAE" w14:textId="0B034550" w:rsidR="008F064B" w:rsidRPr="00173CBE" w:rsidRDefault="008F064B" w:rsidP="00173CBE">
            <w:pPr>
              <w:pStyle w:val="ListParagraph"/>
              <w:ind w:left="0"/>
              <w:rPr>
                <w:rFonts w:cstheme="minorHAnsi"/>
                <w:sz w:val="20"/>
                <w:szCs w:val="20"/>
              </w:rPr>
            </w:pPr>
          </w:p>
        </w:tc>
        <w:tc>
          <w:tcPr>
            <w:tcW w:w="4961" w:type="dxa"/>
          </w:tcPr>
          <w:p w14:paraId="0D564348" w14:textId="14FCD60F" w:rsidR="00173CBE" w:rsidRPr="00173CBE" w:rsidRDefault="00173CBE" w:rsidP="000F2F97">
            <w:pPr>
              <w:pStyle w:val="ListParagraph"/>
              <w:ind w:left="0"/>
              <w:rPr>
                <w:rFonts w:cstheme="minorHAnsi"/>
                <w:sz w:val="20"/>
                <w:szCs w:val="20"/>
              </w:rPr>
            </w:pPr>
            <w:r w:rsidRPr="00173CBE">
              <w:rPr>
                <w:rFonts w:cstheme="minorHAnsi"/>
                <w:sz w:val="20"/>
                <w:szCs w:val="20"/>
              </w:rPr>
              <w:lastRenderedPageBreak/>
              <w:t>1. Obtain listing of third parties which hold funds on behalf of clients.</w:t>
            </w:r>
          </w:p>
        </w:tc>
      </w:tr>
      <w:tr w:rsidR="000F2F97" w:rsidRPr="003A25B2" w14:paraId="222999B2" w14:textId="77777777" w:rsidTr="002C75C4">
        <w:tc>
          <w:tcPr>
            <w:tcW w:w="1142" w:type="dxa"/>
          </w:tcPr>
          <w:p w14:paraId="45DF68DC" w14:textId="77777777" w:rsidR="000F2F97" w:rsidRPr="003A25B2" w:rsidRDefault="000F2F97" w:rsidP="000F2F97">
            <w:pPr>
              <w:pStyle w:val="ListParagraph"/>
              <w:ind w:left="0"/>
              <w:rPr>
                <w:sz w:val="20"/>
                <w:szCs w:val="20"/>
              </w:rPr>
            </w:pPr>
          </w:p>
        </w:tc>
        <w:tc>
          <w:tcPr>
            <w:tcW w:w="3536" w:type="dxa"/>
          </w:tcPr>
          <w:p w14:paraId="26C6A680" w14:textId="186E41AD" w:rsidR="000F2F97" w:rsidRPr="00173CBE" w:rsidRDefault="000F2F97" w:rsidP="000F2F97">
            <w:pPr>
              <w:pStyle w:val="ListParagraph"/>
              <w:ind w:left="0"/>
              <w:rPr>
                <w:rFonts w:cstheme="minorHAnsi"/>
                <w:sz w:val="20"/>
                <w:szCs w:val="20"/>
              </w:rPr>
            </w:pPr>
          </w:p>
        </w:tc>
        <w:tc>
          <w:tcPr>
            <w:tcW w:w="4961" w:type="dxa"/>
          </w:tcPr>
          <w:p w14:paraId="4696CC54" w14:textId="436C0DC1" w:rsidR="000F2F97" w:rsidRPr="00173CBE" w:rsidRDefault="000F2F97" w:rsidP="000F2F97">
            <w:pPr>
              <w:pStyle w:val="ListParagraph"/>
              <w:ind w:left="0"/>
              <w:rPr>
                <w:rFonts w:cstheme="minorHAnsi"/>
                <w:sz w:val="20"/>
                <w:szCs w:val="20"/>
              </w:rPr>
            </w:pPr>
            <w:r w:rsidRPr="00173CBE">
              <w:rPr>
                <w:rFonts w:cstheme="minorHAnsi"/>
                <w:sz w:val="20"/>
                <w:szCs w:val="20"/>
              </w:rPr>
              <w:t xml:space="preserve">2. Verify that these parties are permissible as per the requirement 6(1). </w:t>
            </w:r>
            <w:r w:rsidRPr="00173CBE">
              <w:rPr>
                <w:rFonts w:cstheme="minorHAnsi"/>
                <w:sz w:val="20"/>
                <w:szCs w:val="20"/>
              </w:rPr>
              <w:br/>
            </w:r>
            <w:r w:rsidRPr="00173CBE">
              <w:rPr>
                <w:rFonts w:cstheme="minorHAnsi"/>
                <w:sz w:val="20"/>
                <w:szCs w:val="20"/>
              </w:rPr>
              <w:br/>
              <w:t>In case of a QMMF, refer to procedure 6 of section 6: "depositing client funds".</w:t>
            </w:r>
          </w:p>
        </w:tc>
      </w:tr>
      <w:tr w:rsidR="000F2F97" w:rsidRPr="003A25B2" w14:paraId="27BD9B1D" w14:textId="77777777" w:rsidTr="002C75C4">
        <w:tc>
          <w:tcPr>
            <w:tcW w:w="1142" w:type="dxa"/>
          </w:tcPr>
          <w:p w14:paraId="741720BA" w14:textId="47339F6F" w:rsidR="000F2F97" w:rsidRPr="00D7511C" w:rsidRDefault="00173CBE" w:rsidP="002C75C4">
            <w:pPr>
              <w:pStyle w:val="ListParagraph"/>
              <w:ind w:left="0"/>
              <w:rPr>
                <w:b/>
                <w:bCs/>
                <w:sz w:val="20"/>
                <w:szCs w:val="20"/>
              </w:rPr>
            </w:pPr>
            <w:r w:rsidRPr="00D7511C">
              <w:rPr>
                <w:b/>
                <w:bCs/>
                <w:sz w:val="20"/>
                <w:szCs w:val="20"/>
              </w:rPr>
              <w:t>6(2)</w:t>
            </w:r>
          </w:p>
        </w:tc>
        <w:tc>
          <w:tcPr>
            <w:tcW w:w="3536" w:type="dxa"/>
          </w:tcPr>
          <w:p w14:paraId="7A4417F4" w14:textId="1003944D" w:rsidR="00984D91" w:rsidRPr="00984D91" w:rsidRDefault="00984D91" w:rsidP="00173CBE">
            <w:pPr>
              <w:rPr>
                <w:sz w:val="20"/>
                <w:szCs w:val="20"/>
              </w:rPr>
            </w:pPr>
            <w:r w:rsidRPr="00173CBE">
              <w:rPr>
                <w:sz w:val="20"/>
                <w:szCs w:val="20"/>
              </w:rPr>
              <w:t>Where the CIF does not deposit client funds with a central bank, the CIF shall exercise all due skill, care and diligence in the selection, appointment and periodic review</w:t>
            </w:r>
            <w:r w:rsidR="00173CBE">
              <w:rPr>
                <w:sz w:val="20"/>
                <w:szCs w:val="20"/>
              </w:rPr>
              <w:t xml:space="preserve"> </w:t>
            </w:r>
            <w:r w:rsidRPr="00984D91">
              <w:rPr>
                <w:sz w:val="20"/>
                <w:szCs w:val="20"/>
              </w:rPr>
              <w:t>of the credit institution, bank or money market fund where the funds are placed and the arrangements for the holding of those funds and take into consideration the need for diversification of these funds as part of the required due diligence.</w:t>
            </w:r>
          </w:p>
          <w:p w14:paraId="2157EFBE" w14:textId="77777777" w:rsidR="00984D91" w:rsidRPr="00984D91" w:rsidRDefault="00984D91" w:rsidP="00984D91">
            <w:pPr>
              <w:pStyle w:val="ListParagraph"/>
              <w:rPr>
                <w:sz w:val="20"/>
                <w:szCs w:val="20"/>
              </w:rPr>
            </w:pPr>
          </w:p>
          <w:p w14:paraId="63FA6363" w14:textId="77777777" w:rsidR="000F2F97" w:rsidRDefault="00984D91" w:rsidP="00984D91">
            <w:pPr>
              <w:pStyle w:val="ListParagraph"/>
              <w:ind w:left="0"/>
              <w:rPr>
                <w:sz w:val="20"/>
                <w:szCs w:val="20"/>
              </w:rPr>
            </w:pPr>
            <w:r w:rsidRPr="00984D91">
              <w:rPr>
                <w:sz w:val="20"/>
                <w:szCs w:val="20"/>
              </w:rPr>
              <w:t>In particular, the CIF must take into account the expertise and market reputation of such institutions or money market funds with a view to ensuring the protection of clients' rights, as well as any legal or regulatory requirements or market practices related to the holding of client funds that could adversely affect the clients' rights.</w:t>
            </w:r>
          </w:p>
          <w:p w14:paraId="364F69D2" w14:textId="4595087E" w:rsidR="00173CBE" w:rsidRPr="003A25B2" w:rsidRDefault="00173CBE" w:rsidP="00984D91">
            <w:pPr>
              <w:pStyle w:val="ListParagraph"/>
              <w:ind w:left="0"/>
              <w:rPr>
                <w:sz w:val="20"/>
                <w:szCs w:val="20"/>
              </w:rPr>
            </w:pPr>
          </w:p>
        </w:tc>
        <w:tc>
          <w:tcPr>
            <w:tcW w:w="4961" w:type="dxa"/>
          </w:tcPr>
          <w:p w14:paraId="1F9B66A5" w14:textId="4AF59CED" w:rsidR="000F2F97" w:rsidRPr="00173CBE" w:rsidRDefault="00173CBE" w:rsidP="00173CBE">
            <w:pPr>
              <w:rPr>
                <w:sz w:val="20"/>
                <w:szCs w:val="20"/>
              </w:rPr>
            </w:pPr>
            <w:r>
              <w:rPr>
                <w:sz w:val="20"/>
                <w:szCs w:val="20"/>
              </w:rPr>
              <w:t xml:space="preserve">3. </w:t>
            </w:r>
            <w:r w:rsidR="000F2F97" w:rsidRPr="00173CBE">
              <w:rPr>
                <w:sz w:val="20"/>
                <w:szCs w:val="20"/>
              </w:rPr>
              <w:t>Obtain the CIF’ policy / procedures applied in the process of selecting and approving third parties where client assets are deposited.</w:t>
            </w:r>
          </w:p>
        </w:tc>
      </w:tr>
      <w:tr w:rsidR="000F2F97" w:rsidRPr="003A25B2" w14:paraId="6D51FB23" w14:textId="77777777" w:rsidTr="002C75C4">
        <w:tc>
          <w:tcPr>
            <w:tcW w:w="1142" w:type="dxa"/>
          </w:tcPr>
          <w:p w14:paraId="71BCFAF3" w14:textId="33375405" w:rsidR="00173CBE" w:rsidRPr="00173CBE" w:rsidRDefault="00173CBE" w:rsidP="00173CBE">
            <w:pPr>
              <w:rPr>
                <w:b/>
                <w:bCs/>
                <w:sz w:val="20"/>
                <w:szCs w:val="20"/>
              </w:rPr>
            </w:pPr>
            <w:r w:rsidRPr="00173CBE">
              <w:rPr>
                <w:b/>
                <w:bCs/>
                <w:sz w:val="20"/>
                <w:szCs w:val="20"/>
              </w:rPr>
              <w:t>C458 – Section D, 15 -17</w:t>
            </w:r>
          </w:p>
          <w:p w14:paraId="2FF472D7" w14:textId="77777777" w:rsidR="000F2F97" w:rsidRPr="003A25B2" w:rsidRDefault="000F2F97" w:rsidP="002C75C4">
            <w:pPr>
              <w:pStyle w:val="ListParagraph"/>
              <w:ind w:left="0"/>
              <w:rPr>
                <w:sz w:val="20"/>
                <w:szCs w:val="20"/>
              </w:rPr>
            </w:pPr>
          </w:p>
        </w:tc>
        <w:tc>
          <w:tcPr>
            <w:tcW w:w="3536" w:type="dxa"/>
          </w:tcPr>
          <w:p w14:paraId="376BEDFF" w14:textId="5B916BCE" w:rsidR="00984D91" w:rsidRPr="00173CBE" w:rsidRDefault="00173CBE" w:rsidP="00173CBE">
            <w:pPr>
              <w:rPr>
                <w:sz w:val="20"/>
                <w:szCs w:val="20"/>
              </w:rPr>
            </w:pPr>
            <w:r>
              <w:rPr>
                <w:sz w:val="20"/>
                <w:szCs w:val="20"/>
              </w:rPr>
              <w:t xml:space="preserve">15. </w:t>
            </w:r>
            <w:r w:rsidR="00984D91" w:rsidRPr="00173CBE">
              <w:rPr>
                <w:sz w:val="20"/>
                <w:szCs w:val="20"/>
              </w:rPr>
              <w:t>CIFs are expected on a regular basis (and no less than once in each financial year) to perform due diligence procedures of the banks where clients’ funds are placed.</w:t>
            </w:r>
          </w:p>
          <w:p w14:paraId="4296147F" w14:textId="77777777" w:rsidR="00984D91" w:rsidRPr="00984D91" w:rsidRDefault="00984D91" w:rsidP="00984D91">
            <w:pPr>
              <w:pStyle w:val="ListParagraph"/>
              <w:rPr>
                <w:sz w:val="20"/>
                <w:szCs w:val="20"/>
              </w:rPr>
            </w:pPr>
          </w:p>
          <w:p w14:paraId="129D2335" w14:textId="77777777" w:rsidR="00984D91" w:rsidRPr="00173CBE" w:rsidRDefault="00984D91" w:rsidP="00173CBE">
            <w:pPr>
              <w:rPr>
                <w:sz w:val="20"/>
                <w:szCs w:val="20"/>
              </w:rPr>
            </w:pPr>
            <w:r w:rsidRPr="00173CBE">
              <w:rPr>
                <w:sz w:val="20"/>
                <w:szCs w:val="20"/>
              </w:rPr>
              <w:t>16. CIFs should consider diversifying placements of client funds with more than one bank where the amounts are, for example, of sufficient size to warrant such diversification.</w:t>
            </w:r>
          </w:p>
          <w:p w14:paraId="315C5E47" w14:textId="77777777" w:rsidR="00984D91" w:rsidRPr="00984D91" w:rsidRDefault="00984D91" w:rsidP="00984D91">
            <w:pPr>
              <w:pStyle w:val="ListParagraph"/>
              <w:rPr>
                <w:sz w:val="20"/>
                <w:szCs w:val="20"/>
              </w:rPr>
            </w:pPr>
          </w:p>
          <w:p w14:paraId="3F99A235" w14:textId="77777777" w:rsidR="00984D91" w:rsidRPr="00173CBE" w:rsidRDefault="00984D91" w:rsidP="00173CBE">
            <w:pPr>
              <w:rPr>
                <w:sz w:val="20"/>
                <w:szCs w:val="20"/>
              </w:rPr>
            </w:pPr>
            <w:r w:rsidRPr="00173CBE">
              <w:rPr>
                <w:sz w:val="20"/>
                <w:szCs w:val="20"/>
              </w:rPr>
              <w:t>17. CySEC expects CIFs to consider the following when selecting a bank where clients’ funds are placed:</w:t>
            </w:r>
          </w:p>
          <w:p w14:paraId="03F0B1FC" w14:textId="77777777" w:rsidR="00984D91" w:rsidRPr="00984D91" w:rsidRDefault="00984D91" w:rsidP="00984D91">
            <w:pPr>
              <w:pStyle w:val="ListParagraph"/>
              <w:rPr>
                <w:sz w:val="20"/>
                <w:szCs w:val="20"/>
              </w:rPr>
            </w:pPr>
          </w:p>
          <w:p w14:paraId="43E8C526" w14:textId="77777777" w:rsidR="00984D91" w:rsidRPr="00173CBE" w:rsidRDefault="00984D91" w:rsidP="00173CBE">
            <w:pPr>
              <w:rPr>
                <w:sz w:val="20"/>
                <w:szCs w:val="20"/>
              </w:rPr>
            </w:pPr>
            <w:r w:rsidRPr="00173CBE">
              <w:rPr>
                <w:sz w:val="20"/>
                <w:szCs w:val="20"/>
              </w:rPr>
              <w:t>a. the capital of the bank;</w:t>
            </w:r>
          </w:p>
          <w:p w14:paraId="53E009E9" w14:textId="77777777" w:rsidR="00984D91" w:rsidRPr="00984D91" w:rsidRDefault="00984D91" w:rsidP="00984D91">
            <w:pPr>
              <w:pStyle w:val="ListParagraph"/>
              <w:rPr>
                <w:sz w:val="20"/>
                <w:szCs w:val="20"/>
              </w:rPr>
            </w:pPr>
          </w:p>
          <w:p w14:paraId="54E917F2" w14:textId="77777777" w:rsidR="00984D91" w:rsidRPr="00173CBE" w:rsidRDefault="00984D91" w:rsidP="00173CBE">
            <w:pPr>
              <w:rPr>
                <w:sz w:val="20"/>
                <w:szCs w:val="20"/>
              </w:rPr>
            </w:pPr>
            <w:r w:rsidRPr="00173CBE">
              <w:rPr>
                <w:sz w:val="20"/>
                <w:szCs w:val="20"/>
              </w:rPr>
              <w:t>b. the amount of client funds placed, as a proportion of the bank’s capital and deposits;</w:t>
            </w:r>
          </w:p>
          <w:p w14:paraId="0D4872C3" w14:textId="77777777" w:rsidR="00984D91" w:rsidRPr="00984D91" w:rsidRDefault="00984D91" w:rsidP="00984D91">
            <w:pPr>
              <w:pStyle w:val="ListParagraph"/>
              <w:rPr>
                <w:sz w:val="20"/>
                <w:szCs w:val="20"/>
              </w:rPr>
            </w:pPr>
          </w:p>
          <w:p w14:paraId="2F676022" w14:textId="77777777" w:rsidR="00984D91" w:rsidRPr="00173CBE" w:rsidRDefault="00984D91" w:rsidP="00173CBE">
            <w:pPr>
              <w:rPr>
                <w:sz w:val="20"/>
                <w:szCs w:val="20"/>
              </w:rPr>
            </w:pPr>
            <w:r w:rsidRPr="00173CBE">
              <w:rPr>
                <w:sz w:val="20"/>
                <w:szCs w:val="20"/>
              </w:rPr>
              <w:lastRenderedPageBreak/>
              <w:t>c. the credit rating of the bank (if available); and</w:t>
            </w:r>
          </w:p>
          <w:p w14:paraId="2BDFC228" w14:textId="77777777" w:rsidR="00984D91" w:rsidRPr="00984D91" w:rsidRDefault="00984D91" w:rsidP="00984D91">
            <w:pPr>
              <w:pStyle w:val="ListParagraph"/>
              <w:rPr>
                <w:sz w:val="20"/>
                <w:szCs w:val="20"/>
              </w:rPr>
            </w:pPr>
          </w:p>
          <w:p w14:paraId="4FE66AA3" w14:textId="42284F26" w:rsidR="000F2F97" w:rsidRPr="003A25B2" w:rsidRDefault="00984D91" w:rsidP="00984D91">
            <w:pPr>
              <w:pStyle w:val="ListParagraph"/>
              <w:ind w:left="0"/>
              <w:rPr>
                <w:sz w:val="20"/>
                <w:szCs w:val="20"/>
              </w:rPr>
            </w:pPr>
            <w:r w:rsidRPr="00984D91">
              <w:rPr>
                <w:sz w:val="20"/>
                <w:szCs w:val="20"/>
              </w:rPr>
              <w:t>d. to the extent that the information is available, the level of risk in the investment and loan activities undertaken by the bank and its affiliated companies.</w:t>
            </w:r>
          </w:p>
        </w:tc>
        <w:tc>
          <w:tcPr>
            <w:tcW w:w="4961" w:type="dxa"/>
          </w:tcPr>
          <w:p w14:paraId="6B24387A" w14:textId="4289FF9D" w:rsidR="00984D91" w:rsidRPr="00173CBE" w:rsidRDefault="00173CBE" w:rsidP="00173CBE">
            <w:pPr>
              <w:rPr>
                <w:sz w:val="20"/>
                <w:szCs w:val="20"/>
              </w:rPr>
            </w:pPr>
            <w:r>
              <w:rPr>
                <w:sz w:val="20"/>
                <w:szCs w:val="20"/>
              </w:rPr>
              <w:lastRenderedPageBreak/>
              <w:t xml:space="preserve">4. </w:t>
            </w:r>
            <w:r w:rsidR="00984D91" w:rsidRPr="00173CBE">
              <w:rPr>
                <w:sz w:val="20"/>
                <w:szCs w:val="20"/>
              </w:rPr>
              <w:t>Inspect the CIF procedures in relation to the due dilligence policy for banks to determine that that as a minimum it includes the following criteria:</w:t>
            </w:r>
          </w:p>
          <w:p w14:paraId="6797979B" w14:textId="77777777" w:rsidR="00984D91" w:rsidRPr="00984D91" w:rsidRDefault="00984D91" w:rsidP="00984D91">
            <w:pPr>
              <w:pStyle w:val="ListParagraph"/>
              <w:rPr>
                <w:sz w:val="20"/>
                <w:szCs w:val="20"/>
              </w:rPr>
            </w:pPr>
          </w:p>
          <w:p w14:paraId="3D9FF5BE" w14:textId="77777777" w:rsidR="00984D91" w:rsidRPr="00984D91" w:rsidRDefault="00984D91" w:rsidP="00173CBE">
            <w:pPr>
              <w:pStyle w:val="ListParagraph"/>
              <w:ind w:left="0"/>
              <w:rPr>
                <w:sz w:val="20"/>
                <w:szCs w:val="20"/>
              </w:rPr>
            </w:pPr>
            <w:r w:rsidRPr="00984D91">
              <w:rPr>
                <w:sz w:val="20"/>
                <w:szCs w:val="20"/>
              </w:rPr>
              <w:t>i.        The bank where client assets are deposited is established and duly licensed.</w:t>
            </w:r>
          </w:p>
          <w:p w14:paraId="3CA34B19" w14:textId="77777777" w:rsidR="00984D91" w:rsidRPr="00984D91" w:rsidRDefault="00984D91" w:rsidP="00173CBE">
            <w:pPr>
              <w:pStyle w:val="ListParagraph"/>
              <w:ind w:left="0"/>
              <w:rPr>
                <w:sz w:val="20"/>
                <w:szCs w:val="20"/>
              </w:rPr>
            </w:pPr>
          </w:p>
          <w:p w14:paraId="5F84C616" w14:textId="77777777" w:rsidR="00984D91" w:rsidRPr="00984D91" w:rsidRDefault="00984D91" w:rsidP="00173CBE">
            <w:pPr>
              <w:pStyle w:val="ListParagraph"/>
              <w:ind w:left="0"/>
              <w:rPr>
                <w:sz w:val="20"/>
                <w:szCs w:val="20"/>
              </w:rPr>
            </w:pPr>
            <w:r w:rsidRPr="00984D91">
              <w:rPr>
                <w:sz w:val="20"/>
                <w:szCs w:val="20"/>
              </w:rPr>
              <w:t>ii.        Whether the bank will enable segregation of client accounts from those of the CIF’s to address the event of bankruptcy or other financial difficulty.</w:t>
            </w:r>
          </w:p>
          <w:p w14:paraId="03B02931" w14:textId="77777777" w:rsidR="00984D91" w:rsidRPr="00984D91" w:rsidRDefault="00984D91" w:rsidP="00173CBE">
            <w:pPr>
              <w:pStyle w:val="ListParagraph"/>
              <w:ind w:left="0"/>
              <w:rPr>
                <w:sz w:val="20"/>
                <w:szCs w:val="20"/>
              </w:rPr>
            </w:pPr>
          </w:p>
          <w:p w14:paraId="1828DF32" w14:textId="77777777" w:rsidR="00984D91" w:rsidRPr="00984D91" w:rsidRDefault="00984D91" w:rsidP="00173CBE">
            <w:pPr>
              <w:pStyle w:val="ListParagraph"/>
              <w:ind w:left="0"/>
              <w:rPr>
                <w:sz w:val="20"/>
                <w:szCs w:val="20"/>
              </w:rPr>
            </w:pPr>
            <w:r w:rsidRPr="00984D91">
              <w:rPr>
                <w:sz w:val="20"/>
                <w:szCs w:val="20"/>
              </w:rPr>
              <w:t>iii.        The bank is of good repute and has the expertise;</w:t>
            </w:r>
          </w:p>
          <w:p w14:paraId="730742F3" w14:textId="77777777" w:rsidR="00984D91" w:rsidRPr="00984D91" w:rsidRDefault="00984D91" w:rsidP="00173CBE">
            <w:pPr>
              <w:pStyle w:val="ListParagraph"/>
              <w:ind w:left="0"/>
              <w:rPr>
                <w:sz w:val="20"/>
                <w:szCs w:val="20"/>
              </w:rPr>
            </w:pPr>
          </w:p>
          <w:p w14:paraId="78A0508C" w14:textId="77777777" w:rsidR="00984D91" w:rsidRPr="00984D91" w:rsidRDefault="00984D91" w:rsidP="00173CBE">
            <w:pPr>
              <w:pStyle w:val="ListParagraph"/>
              <w:ind w:left="0"/>
              <w:rPr>
                <w:sz w:val="20"/>
                <w:szCs w:val="20"/>
              </w:rPr>
            </w:pPr>
            <w:r w:rsidRPr="00984D91">
              <w:rPr>
                <w:sz w:val="20"/>
                <w:szCs w:val="20"/>
              </w:rPr>
              <w:t>iv.        the capital of the bank;</w:t>
            </w:r>
          </w:p>
          <w:p w14:paraId="393EF6D5" w14:textId="77777777" w:rsidR="00984D91" w:rsidRPr="00984D91" w:rsidRDefault="00984D91" w:rsidP="00173CBE">
            <w:pPr>
              <w:pStyle w:val="ListParagraph"/>
              <w:ind w:left="0"/>
              <w:rPr>
                <w:sz w:val="20"/>
                <w:szCs w:val="20"/>
              </w:rPr>
            </w:pPr>
          </w:p>
          <w:p w14:paraId="3F90197A" w14:textId="77777777" w:rsidR="00984D91" w:rsidRPr="00984D91" w:rsidRDefault="00984D91" w:rsidP="00173CBE">
            <w:pPr>
              <w:pStyle w:val="ListParagraph"/>
              <w:ind w:left="0"/>
              <w:rPr>
                <w:sz w:val="20"/>
                <w:szCs w:val="20"/>
              </w:rPr>
            </w:pPr>
            <w:r w:rsidRPr="00984D91">
              <w:rPr>
                <w:sz w:val="20"/>
                <w:szCs w:val="20"/>
              </w:rPr>
              <w:t>v.   the amount of client funds placed, as a proportion of the bank’s capital and deposits;</w:t>
            </w:r>
          </w:p>
          <w:p w14:paraId="162E3DD5" w14:textId="77777777" w:rsidR="00984D91" w:rsidRPr="00984D91" w:rsidRDefault="00984D91" w:rsidP="00173CBE">
            <w:pPr>
              <w:pStyle w:val="ListParagraph"/>
              <w:ind w:left="0"/>
              <w:rPr>
                <w:sz w:val="20"/>
                <w:szCs w:val="20"/>
              </w:rPr>
            </w:pPr>
          </w:p>
          <w:p w14:paraId="0706C60F" w14:textId="77777777" w:rsidR="00984D91" w:rsidRPr="00984D91" w:rsidRDefault="00984D91" w:rsidP="00173CBE">
            <w:pPr>
              <w:pStyle w:val="ListParagraph"/>
              <w:ind w:left="0"/>
              <w:rPr>
                <w:sz w:val="20"/>
                <w:szCs w:val="20"/>
              </w:rPr>
            </w:pPr>
            <w:r w:rsidRPr="00984D91">
              <w:rPr>
                <w:sz w:val="20"/>
                <w:szCs w:val="20"/>
              </w:rPr>
              <w:t>vi.  the credit rating of the bank (if available); and</w:t>
            </w:r>
          </w:p>
          <w:p w14:paraId="29E8F156" w14:textId="77777777" w:rsidR="00984D91" w:rsidRPr="00984D91" w:rsidRDefault="00984D91" w:rsidP="00173CBE">
            <w:pPr>
              <w:pStyle w:val="ListParagraph"/>
              <w:ind w:left="0"/>
              <w:rPr>
                <w:sz w:val="20"/>
                <w:szCs w:val="20"/>
              </w:rPr>
            </w:pPr>
          </w:p>
          <w:p w14:paraId="687F3972" w14:textId="77777777" w:rsidR="00984D91" w:rsidRPr="00984D91" w:rsidRDefault="00984D91" w:rsidP="00173CBE">
            <w:pPr>
              <w:pStyle w:val="ListParagraph"/>
              <w:ind w:left="0"/>
              <w:rPr>
                <w:sz w:val="20"/>
                <w:szCs w:val="20"/>
              </w:rPr>
            </w:pPr>
            <w:r w:rsidRPr="00984D91">
              <w:rPr>
                <w:sz w:val="20"/>
                <w:szCs w:val="20"/>
              </w:rPr>
              <w:lastRenderedPageBreak/>
              <w:t>vii. to the extent that the information is available, the level of risk in the investment and loan activities undertaken by the bank and its affiliated companies.</w:t>
            </w:r>
          </w:p>
          <w:p w14:paraId="73CBB602" w14:textId="77777777" w:rsidR="00984D91" w:rsidRPr="00984D91" w:rsidRDefault="00984D91" w:rsidP="00173CBE">
            <w:pPr>
              <w:pStyle w:val="ListParagraph"/>
              <w:ind w:left="0"/>
              <w:rPr>
                <w:sz w:val="20"/>
                <w:szCs w:val="20"/>
              </w:rPr>
            </w:pPr>
          </w:p>
          <w:p w14:paraId="5595C276" w14:textId="6FE536B9" w:rsidR="000F2F97" w:rsidRPr="003A25B2" w:rsidRDefault="00984D91" w:rsidP="00173CBE">
            <w:pPr>
              <w:pStyle w:val="ListParagraph"/>
              <w:ind w:left="0"/>
              <w:rPr>
                <w:sz w:val="20"/>
                <w:szCs w:val="20"/>
              </w:rPr>
            </w:pPr>
            <w:r w:rsidRPr="00984D91">
              <w:rPr>
                <w:sz w:val="20"/>
                <w:szCs w:val="20"/>
              </w:rPr>
              <w:t xml:space="preserve">viii. </w:t>
            </w:r>
            <w:r w:rsidR="00081376" w:rsidRPr="00984D91">
              <w:rPr>
                <w:sz w:val="20"/>
                <w:szCs w:val="20"/>
              </w:rPr>
              <w:t>For banks</w:t>
            </w:r>
            <w:r w:rsidRPr="00984D91">
              <w:rPr>
                <w:sz w:val="20"/>
                <w:szCs w:val="20"/>
              </w:rPr>
              <w:t xml:space="preserve"> in third countries, assessment and availability of deposit guarantee schemes to the underlying clients funds.</w:t>
            </w:r>
          </w:p>
        </w:tc>
      </w:tr>
      <w:tr w:rsidR="000F2F97" w:rsidRPr="003A25B2" w14:paraId="29D82272" w14:textId="77777777" w:rsidTr="002C75C4">
        <w:tc>
          <w:tcPr>
            <w:tcW w:w="1142" w:type="dxa"/>
          </w:tcPr>
          <w:p w14:paraId="5953A8F5" w14:textId="77777777" w:rsidR="000F2F97" w:rsidRPr="003A25B2" w:rsidRDefault="000F2F97" w:rsidP="002C75C4">
            <w:pPr>
              <w:pStyle w:val="ListParagraph"/>
              <w:ind w:left="0"/>
              <w:rPr>
                <w:sz w:val="20"/>
                <w:szCs w:val="20"/>
              </w:rPr>
            </w:pPr>
          </w:p>
        </w:tc>
        <w:tc>
          <w:tcPr>
            <w:tcW w:w="3536" w:type="dxa"/>
          </w:tcPr>
          <w:p w14:paraId="7985B71C" w14:textId="77777777" w:rsidR="000F2F97" w:rsidRPr="003A25B2" w:rsidRDefault="000F2F97" w:rsidP="002C75C4">
            <w:pPr>
              <w:pStyle w:val="ListParagraph"/>
              <w:ind w:left="0"/>
              <w:rPr>
                <w:sz w:val="20"/>
                <w:szCs w:val="20"/>
              </w:rPr>
            </w:pPr>
          </w:p>
        </w:tc>
        <w:tc>
          <w:tcPr>
            <w:tcW w:w="4961" w:type="dxa"/>
          </w:tcPr>
          <w:p w14:paraId="5B33E507" w14:textId="77777777" w:rsidR="00984D91" w:rsidRPr="00984D91" w:rsidRDefault="00984D91" w:rsidP="00173CBE">
            <w:pPr>
              <w:pStyle w:val="ListParagraph"/>
              <w:ind w:left="0"/>
              <w:rPr>
                <w:sz w:val="20"/>
                <w:szCs w:val="20"/>
              </w:rPr>
            </w:pPr>
            <w:r w:rsidRPr="00984D91">
              <w:rPr>
                <w:sz w:val="20"/>
                <w:szCs w:val="20"/>
              </w:rPr>
              <w:t>5.   In relation to diversification check the below:</w:t>
            </w:r>
          </w:p>
          <w:p w14:paraId="70E617D4" w14:textId="77777777" w:rsidR="00984D91" w:rsidRPr="00984D91" w:rsidRDefault="00984D91" w:rsidP="00984D91">
            <w:pPr>
              <w:pStyle w:val="ListParagraph"/>
              <w:rPr>
                <w:sz w:val="20"/>
                <w:szCs w:val="20"/>
              </w:rPr>
            </w:pPr>
          </w:p>
          <w:p w14:paraId="462D1B7F" w14:textId="77777777" w:rsidR="00984D91" w:rsidRPr="00984D91" w:rsidRDefault="00984D91" w:rsidP="00173CBE">
            <w:pPr>
              <w:pStyle w:val="ListParagraph"/>
              <w:ind w:left="0"/>
              <w:rPr>
                <w:sz w:val="20"/>
                <w:szCs w:val="20"/>
              </w:rPr>
            </w:pPr>
            <w:r w:rsidRPr="00984D91">
              <w:rPr>
                <w:sz w:val="20"/>
                <w:szCs w:val="20"/>
              </w:rPr>
              <w:t xml:space="preserve">I. Obtain the duly approved diversification policy which would include methodology how they diversify the funds among the banks considering the results of the due dilligence assessment and procedures for compliance with the policy on ongoing basis. </w:t>
            </w:r>
          </w:p>
          <w:p w14:paraId="4B84BE2A" w14:textId="77777777" w:rsidR="00984D91" w:rsidRPr="00984D91" w:rsidRDefault="00984D91" w:rsidP="00173CBE">
            <w:pPr>
              <w:pStyle w:val="ListParagraph"/>
              <w:ind w:left="0"/>
              <w:rPr>
                <w:sz w:val="20"/>
                <w:szCs w:val="20"/>
              </w:rPr>
            </w:pPr>
          </w:p>
          <w:p w14:paraId="3E8021BB" w14:textId="77777777" w:rsidR="00984D91" w:rsidRPr="00984D91" w:rsidRDefault="00984D91" w:rsidP="00173CBE">
            <w:pPr>
              <w:pStyle w:val="ListParagraph"/>
              <w:ind w:left="0"/>
              <w:rPr>
                <w:sz w:val="20"/>
                <w:szCs w:val="20"/>
              </w:rPr>
            </w:pPr>
            <w:r w:rsidRPr="00984D91">
              <w:rPr>
                <w:sz w:val="20"/>
                <w:szCs w:val="20"/>
              </w:rPr>
              <w:t>II. Where client funds are held with bank or a QMMF of the same group as the CIF, to procedures 7 and 8 of section 6: "depositing client funds".</w:t>
            </w:r>
          </w:p>
          <w:p w14:paraId="549ADFEB" w14:textId="77777777" w:rsidR="00984D91" w:rsidRPr="00984D91" w:rsidRDefault="00984D91" w:rsidP="00173CBE">
            <w:pPr>
              <w:pStyle w:val="ListParagraph"/>
              <w:ind w:left="0"/>
              <w:rPr>
                <w:sz w:val="20"/>
                <w:szCs w:val="20"/>
              </w:rPr>
            </w:pPr>
          </w:p>
          <w:p w14:paraId="19CEB3E5" w14:textId="548D242B" w:rsidR="000F2F97" w:rsidRPr="003A25B2" w:rsidRDefault="00984D91" w:rsidP="00173CBE">
            <w:pPr>
              <w:pStyle w:val="ListParagraph"/>
              <w:ind w:left="0"/>
              <w:rPr>
                <w:sz w:val="20"/>
                <w:szCs w:val="20"/>
              </w:rPr>
            </w:pPr>
            <w:r w:rsidRPr="00984D91">
              <w:rPr>
                <w:sz w:val="20"/>
                <w:szCs w:val="20"/>
              </w:rPr>
              <w:t>II. Check the application of the diversification policy</w:t>
            </w:r>
          </w:p>
        </w:tc>
      </w:tr>
      <w:tr w:rsidR="000F2F97" w:rsidRPr="003A25B2" w14:paraId="6847627A" w14:textId="77777777" w:rsidTr="002C75C4">
        <w:tc>
          <w:tcPr>
            <w:tcW w:w="1142" w:type="dxa"/>
          </w:tcPr>
          <w:p w14:paraId="63AE497A" w14:textId="0F4F8FBF" w:rsidR="000F2F97" w:rsidRPr="00FF49F3" w:rsidRDefault="00FF49F3" w:rsidP="002C75C4">
            <w:pPr>
              <w:pStyle w:val="ListParagraph"/>
              <w:ind w:left="0"/>
              <w:rPr>
                <w:b/>
                <w:bCs/>
                <w:sz w:val="20"/>
                <w:szCs w:val="20"/>
              </w:rPr>
            </w:pPr>
            <w:r w:rsidRPr="00FF49F3">
              <w:rPr>
                <w:b/>
                <w:bCs/>
                <w:sz w:val="20"/>
                <w:szCs w:val="20"/>
              </w:rPr>
              <w:t>6(2) continued</w:t>
            </w:r>
          </w:p>
        </w:tc>
        <w:tc>
          <w:tcPr>
            <w:tcW w:w="3536" w:type="dxa"/>
          </w:tcPr>
          <w:p w14:paraId="3045B3E6" w14:textId="22BF9A64" w:rsidR="000F2F97" w:rsidRPr="003A25B2" w:rsidRDefault="00984D91" w:rsidP="002C75C4">
            <w:pPr>
              <w:pStyle w:val="ListParagraph"/>
              <w:ind w:left="0"/>
              <w:rPr>
                <w:sz w:val="20"/>
                <w:szCs w:val="20"/>
              </w:rPr>
            </w:pPr>
            <w:r w:rsidRPr="00984D91">
              <w:rPr>
                <w:sz w:val="20"/>
                <w:szCs w:val="20"/>
              </w:rPr>
              <w:t>The CIF must ensure that clients give their explicit consent to the placement of their funds in a qualifying money market fund. In order to ensure that this right to consent is effective, the CIF inform its clients that funds placed with a qualifying money market fund will not be held in accordance with the requirements for safeguarding client funds, which are set out in this Directive.</w:t>
            </w:r>
          </w:p>
        </w:tc>
        <w:tc>
          <w:tcPr>
            <w:tcW w:w="4961" w:type="dxa"/>
          </w:tcPr>
          <w:p w14:paraId="5215BD9E" w14:textId="77777777" w:rsidR="00984D91" w:rsidRPr="00984D91" w:rsidRDefault="00984D91" w:rsidP="00173CBE">
            <w:pPr>
              <w:pStyle w:val="ListParagraph"/>
              <w:ind w:left="0"/>
              <w:rPr>
                <w:sz w:val="20"/>
                <w:szCs w:val="20"/>
              </w:rPr>
            </w:pPr>
            <w:r w:rsidRPr="00984D91">
              <w:rPr>
                <w:sz w:val="20"/>
                <w:szCs w:val="20"/>
              </w:rPr>
              <w:t>6.    In case the CIF deposits client funds with a QMMF:</w:t>
            </w:r>
          </w:p>
          <w:p w14:paraId="2718431F" w14:textId="77777777" w:rsidR="00984D91" w:rsidRPr="00984D91" w:rsidRDefault="00984D91" w:rsidP="00173CBE">
            <w:pPr>
              <w:pStyle w:val="ListParagraph"/>
              <w:ind w:left="0"/>
              <w:rPr>
                <w:sz w:val="20"/>
                <w:szCs w:val="20"/>
              </w:rPr>
            </w:pPr>
          </w:p>
          <w:p w14:paraId="68D3C53D" w14:textId="77777777" w:rsidR="00984D91" w:rsidRPr="00984D91" w:rsidRDefault="00984D91" w:rsidP="00173CBE">
            <w:pPr>
              <w:pStyle w:val="ListParagraph"/>
              <w:ind w:left="0"/>
              <w:rPr>
                <w:sz w:val="20"/>
                <w:szCs w:val="20"/>
              </w:rPr>
            </w:pPr>
            <w:r w:rsidRPr="00984D91">
              <w:rPr>
                <w:sz w:val="20"/>
                <w:szCs w:val="20"/>
              </w:rPr>
              <w:t>I. That there is a policy in place to ensure that it meets the minimum criteria to qualify for the purposes of the Directive, as these are defined in Par. 2 of the DI87-01:</w:t>
            </w:r>
          </w:p>
          <w:p w14:paraId="1F42B238" w14:textId="77777777" w:rsidR="00984D91" w:rsidRPr="00984D91" w:rsidRDefault="00984D91" w:rsidP="00173CBE">
            <w:pPr>
              <w:pStyle w:val="ListParagraph"/>
              <w:ind w:left="0"/>
              <w:rPr>
                <w:sz w:val="20"/>
                <w:szCs w:val="20"/>
              </w:rPr>
            </w:pPr>
          </w:p>
          <w:p w14:paraId="5CBBC7E3" w14:textId="77777777" w:rsidR="00984D91" w:rsidRPr="00984D91" w:rsidRDefault="00984D91" w:rsidP="00173CBE">
            <w:pPr>
              <w:pStyle w:val="ListParagraph"/>
              <w:ind w:left="0"/>
              <w:rPr>
                <w:sz w:val="20"/>
                <w:szCs w:val="20"/>
              </w:rPr>
            </w:pPr>
            <w:r w:rsidRPr="00984D91">
              <w:rPr>
                <w:sz w:val="20"/>
                <w:szCs w:val="20"/>
              </w:rPr>
              <w:t>Definition:</w:t>
            </w:r>
          </w:p>
          <w:p w14:paraId="2AF03C7D" w14:textId="6B8C7865" w:rsidR="00984D91" w:rsidRPr="00984D91" w:rsidRDefault="00984D91" w:rsidP="00173CBE">
            <w:pPr>
              <w:pStyle w:val="ListParagraph"/>
              <w:ind w:left="0"/>
              <w:rPr>
                <w:sz w:val="20"/>
                <w:szCs w:val="20"/>
              </w:rPr>
            </w:pPr>
            <w:r w:rsidRPr="00984D91">
              <w:rPr>
                <w:sz w:val="20"/>
                <w:szCs w:val="20"/>
              </w:rPr>
              <w:t xml:space="preserve">" “qualifying money market fund”, means a collective investment </w:t>
            </w:r>
            <w:r w:rsidR="00081376" w:rsidRPr="00984D91">
              <w:rPr>
                <w:sz w:val="20"/>
                <w:szCs w:val="20"/>
              </w:rPr>
              <w:t>undertaking authorised</w:t>
            </w:r>
            <w:r w:rsidRPr="00984D91">
              <w:rPr>
                <w:sz w:val="20"/>
                <w:szCs w:val="20"/>
              </w:rPr>
              <w:t xml:space="preserve"> under Directive 2009/65/EC, on the coordination of laws, </w:t>
            </w:r>
            <w:r w:rsidR="00081376" w:rsidRPr="00984D91">
              <w:rPr>
                <w:sz w:val="20"/>
                <w:szCs w:val="20"/>
              </w:rPr>
              <w:t>regulations and</w:t>
            </w:r>
            <w:r w:rsidRPr="00984D91">
              <w:rPr>
                <w:sz w:val="20"/>
                <w:szCs w:val="20"/>
              </w:rPr>
              <w:t xml:space="preserve"> administrative provisions relating to undertakings for collective </w:t>
            </w:r>
            <w:r w:rsidR="00081376" w:rsidRPr="00984D91">
              <w:rPr>
                <w:sz w:val="20"/>
                <w:szCs w:val="20"/>
              </w:rPr>
              <w:t>investment in</w:t>
            </w:r>
            <w:r w:rsidRPr="00984D91">
              <w:rPr>
                <w:sz w:val="20"/>
                <w:szCs w:val="20"/>
              </w:rPr>
              <w:t xml:space="preserve"> transferable securities (UCITS), or which is subject to supervision and, </w:t>
            </w:r>
            <w:r w:rsidR="00063172" w:rsidRPr="00984D91">
              <w:rPr>
                <w:sz w:val="20"/>
                <w:szCs w:val="20"/>
              </w:rPr>
              <w:t>if applicable</w:t>
            </w:r>
            <w:r w:rsidRPr="00984D91">
              <w:rPr>
                <w:sz w:val="20"/>
                <w:szCs w:val="20"/>
              </w:rPr>
              <w:t>, authorised by an authority under the national law of the authorising Member State, and which satisfies all of the following conditions:</w:t>
            </w:r>
          </w:p>
          <w:p w14:paraId="5D4D45E6" w14:textId="4643B356" w:rsidR="00984D91" w:rsidRPr="00984D91" w:rsidRDefault="00984D91" w:rsidP="00173CBE">
            <w:pPr>
              <w:pStyle w:val="ListParagraph"/>
              <w:ind w:left="0"/>
              <w:rPr>
                <w:sz w:val="20"/>
                <w:szCs w:val="20"/>
              </w:rPr>
            </w:pPr>
            <w:r w:rsidRPr="00984D91">
              <w:rPr>
                <w:sz w:val="20"/>
                <w:szCs w:val="20"/>
              </w:rPr>
              <w:t xml:space="preserve">a) its primary investment objective must be to maintain the net asset value </w:t>
            </w:r>
            <w:r w:rsidR="00081376" w:rsidRPr="00984D91">
              <w:rPr>
                <w:sz w:val="20"/>
                <w:szCs w:val="20"/>
              </w:rPr>
              <w:t>of the</w:t>
            </w:r>
            <w:r w:rsidRPr="00984D91">
              <w:rPr>
                <w:sz w:val="20"/>
                <w:szCs w:val="20"/>
              </w:rPr>
              <w:t xml:space="preserve"> undertaking either constant at par (net of earnings), or at the value </w:t>
            </w:r>
            <w:r w:rsidR="00081376" w:rsidRPr="00984D91">
              <w:rPr>
                <w:sz w:val="20"/>
                <w:szCs w:val="20"/>
              </w:rPr>
              <w:t>of the</w:t>
            </w:r>
            <w:r w:rsidRPr="00984D91">
              <w:rPr>
                <w:sz w:val="20"/>
                <w:szCs w:val="20"/>
              </w:rPr>
              <w:t xml:space="preserve"> investors' initial capital plus earnings; </w:t>
            </w:r>
          </w:p>
          <w:p w14:paraId="787F751F" w14:textId="3A8A6D36" w:rsidR="00984D91" w:rsidRPr="00984D91" w:rsidRDefault="00984D91" w:rsidP="00173CBE">
            <w:pPr>
              <w:pStyle w:val="ListParagraph"/>
              <w:ind w:left="0"/>
              <w:rPr>
                <w:sz w:val="20"/>
                <w:szCs w:val="20"/>
              </w:rPr>
            </w:pPr>
            <w:r w:rsidRPr="00984D91">
              <w:rPr>
                <w:sz w:val="20"/>
                <w:szCs w:val="20"/>
              </w:rPr>
              <w:t xml:space="preserve">b) it must, with a view to achieving that primary investment objective, </w:t>
            </w:r>
            <w:r w:rsidR="00081376" w:rsidRPr="00984D91">
              <w:rPr>
                <w:sz w:val="20"/>
                <w:szCs w:val="20"/>
              </w:rPr>
              <w:t>invest exclusively</w:t>
            </w:r>
            <w:r w:rsidRPr="00984D91">
              <w:rPr>
                <w:sz w:val="20"/>
                <w:szCs w:val="20"/>
              </w:rPr>
              <w:t xml:space="preserve"> in high quality money market instruments with a maturity </w:t>
            </w:r>
            <w:r w:rsidR="00081376" w:rsidRPr="00984D91">
              <w:rPr>
                <w:sz w:val="20"/>
                <w:szCs w:val="20"/>
              </w:rPr>
              <w:t>or residual</w:t>
            </w:r>
            <w:r w:rsidRPr="00984D91">
              <w:rPr>
                <w:sz w:val="20"/>
                <w:szCs w:val="20"/>
              </w:rPr>
              <w:t xml:space="preserve"> maturity of no more than 397 days, or regular yield </w:t>
            </w:r>
            <w:r w:rsidR="00081376" w:rsidRPr="00984D91">
              <w:rPr>
                <w:sz w:val="20"/>
                <w:szCs w:val="20"/>
              </w:rPr>
              <w:t>adjustments consistent</w:t>
            </w:r>
            <w:r w:rsidRPr="00984D91">
              <w:rPr>
                <w:sz w:val="20"/>
                <w:szCs w:val="20"/>
              </w:rPr>
              <w:t xml:space="preserve"> with such a maturity, and with a weighted average maturity of 60 days. It may also achieve this objective by investing on an ancillary basis </w:t>
            </w:r>
            <w:r w:rsidR="00081376" w:rsidRPr="00984D91">
              <w:rPr>
                <w:sz w:val="20"/>
                <w:szCs w:val="20"/>
              </w:rPr>
              <w:t>in deposits</w:t>
            </w:r>
            <w:r w:rsidRPr="00984D91">
              <w:rPr>
                <w:sz w:val="20"/>
                <w:szCs w:val="20"/>
              </w:rPr>
              <w:t xml:space="preserve"> with credit </w:t>
            </w:r>
            <w:r w:rsidR="00081376" w:rsidRPr="00984D91">
              <w:rPr>
                <w:sz w:val="20"/>
                <w:szCs w:val="20"/>
              </w:rPr>
              <w:t>institutions.</w:t>
            </w:r>
          </w:p>
          <w:p w14:paraId="4CBD2E08" w14:textId="77777777" w:rsidR="00984D91" w:rsidRPr="00984D91" w:rsidRDefault="00984D91" w:rsidP="00173CBE">
            <w:pPr>
              <w:pStyle w:val="ListParagraph"/>
              <w:ind w:left="0"/>
              <w:rPr>
                <w:sz w:val="20"/>
                <w:szCs w:val="20"/>
              </w:rPr>
            </w:pPr>
            <w:r w:rsidRPr="00984D91">
              <w:rPr>
                <w:sz w:val="20"/>
                <w:szCs w:val="20"/>
              </w:rPr>
              <w:t>c) it must provide liquidity through same day or next day settlement.</w:t>
            </w:r>
          </w:p>
          <w:p w14:paraId="109BC7D8" w14:textId="3DD64B84" w:rsidR="00984D91" w:rsidRPr="00984D91" w:rsidRDefault="00984D91" w:rsidP="00173CBE">
            <w:pPr>
              <w:pStyle w:val="ListParagraph"/>
              <w:ind w:left="0"/>
              <w:rPr>
                <w:sz w:val="20"/>
                <w:szCs w:val="20"/>
              </w:rPr>
            </w:pPr>
            <w:r w:rsidRPr="00984D91">
              <w:rPr>
                <w:sz w:val="20"/>
                <w:szCs w:val="20"/>
              </w:rPr>
              <w:lastRenderedPageBreak/>
              <w:t xml:space="preserve">For the purposes of point (b), a money market instrument shall be considered </w:t>
            </w:r>
            <w:r w:rsidR="00081376" w:rsidRPr="00984D91">
              <w:rPr>
                <w:sz w:val="20"/>
                <w:szCs w:val="20"/>
              </w:rPr>
              <w:t>to be</w:t>
            </w:r>
            <w:r w:rsidRPr="00984D91">
              <w:rPr>
                <w:sz w:val="20"/>
                <w:szCs w:val="20"/>
              </w:rPr>
              <w:t xml:space="preserve"> of high quality if the management/ investment company performs its </w:t>
            </w:r>
            <w:r w:rsidR="00081376" w:rsidRPr="00984D91">
              <w:rPr>
                <w:sz w:val="20"/>
                <w:szCs w:val="20"/>
              </w:rPr>
              <w:t>own documented</w:t>
            </w:r>
            <w:r w:rsidRPr="00984D91">
              <w:rPr>
                <w:sz w:val="20"/>
                <w:szCs w:val="20"/>
              </w:rPr>
              <w:t xml:space="preserve"> assessment of the credit quality of money market instruments that </w:t>
            </w:r>
          </w:p>
          <w:p w14:paraId="434E6244" w14:textId="77777777" w:rsidR="00984D91" w:rsidRPr="00984D91" w:rsidRDefault="00984D91" w:rsidP="00173CBE">
            <w:pPr>
              <w:pStyle w:val="ListParagraph"/>
              <w:ind w:left="0"/>
              <w:rPr>
                <w:sz w:val="20"/>
                <w:szCs w:val="20"/>
              </w:rPr>
            </w:pPr>
            <w:r w:rsidRPr="00984D91">
              <w:rPr>
                <w:sz w:val="20"/>
                <w:szCs w:val="20"/>
              </w:rPr>
              <w:t xml:space="preserve">allows it to consider a money market instrument as high quality. Where one or more credit rating agencies registered and supervised by ESMA have provided a rating of the instrument, the management/investment company's internal </w:t>
            </w:r>
          </w:p>
          <w:p w14:paraId="311C9868" w14:textId="77777777" w:rsidR="00984D91" w:rsidRPr="00984D91" w:rsidRDefault="00984D91" w:rsidP="00173CBE">
            <w:pPr>
              <w:pStyle w:val="ListParagraph"/>
              <w:ind w:left="0"/>
              <w:rPr>
                <w:sz w:val="20"/>
                <w:szCs w:val="20"/>
              </w:rPr>
            </w:pPr>
            <w:r w:rsidRPr="00984D91">
              <w:rPr>
                <w:sz w:val="20"/>
                <w:szCs w:val="20"/>
              </w:rPr>
              <w:t>assessment should have regard to, inter alia, those credit ratings.;"</w:t>
            </w:r>
          </w:p>
          <w:p w14:paraId="310F8F1F" w14:textId="77777777" w:rsidR="00984D91" w:rsidRPr="00984D91" w:rsidRDefault="00984D91" w:rsidP="00173CBE">
            <w:pPr>
              <w:pStyle w:val="ListParagraph"/>
              <w:ind w:left="0"/>
              <w:rPr>
                <w:sz w:val="20"/>
                <w:szCs w:val="20"/>
              </w:rPr>
            </w:pPr>
          </w:p>
          <w:p w14:paraId="3CF25AB9" w14:textId="77777777" w:rsidR="00984D91" w:rsidRPr="00984D91" w:rsidRDefault="00984D91" w:rsidP="00173CBE">
            <w:pPr>
              <w:pStyle w:val="ListParagraph"/>
              <w:ind w:left="0"/>
              <w:rPr>
                <w:sz w:val="20"/>
                <w:szCs w:val="20"/>
              </w:rPr>
            </w:pPr>
            <w:r w:rsidRPr="00984D91">
              <w:rPr>
                <w:sz w:val="20"/>
                <w:szCs w:val="20"/>
              </w:rPr>
              <w:t>II. That the CIF has taken the above into consideration during its Due Diligence assessment of the QMMF;</w:t>
            </w:r>
          </w:p>
          <w:p w14:paraId="388F4978" w14:textId="77777777" w:rsidR="00984D91" w:rsidRPr="00984D91" w:rsidRDefault="00984D91" w:rsidP="00173CBE">
            <w:pPr>
              <w:pStyle w:val="ListParagraph"/>
              <w:ind w:left="0"/>
              <w:rPr>
                <w:sz w:val="20"/>
                <w:szCs w:val="20"/>
              </w:rPr>
            </w:pPr>
          </w:p>
          <w:p w14:paraId="6C024766" w14:textId="0701F9A9" w:rsidR="00984D91" w:rsidRPr="00984D91" w:rsidRDefault="00984D91" w:rsidP="00173CBE">
            <w:pPr>
              <w:pStyle w:val="ListParagraph"/>
              <w:ind w:left="0"/>
              <w:rPr>
                <w:sz w:val="20"/>
                <w:szCs w:val="20"/>
              </w:rPr>
            </w:pPr>
            <w:r w:rsidRPr="00984D91">
              <w:rPr>
                <w:sz w:val="20"/>
                <w:szCs w:val="20"/>
              </w:rPr>
              <w:t>III.</w:t>
            </w:r>
            <w:r w:rsidR="008D6C11">
              <w:rPr>
                <w:sz w:val="20"/>
                <w:szCs w:val="20"/>
              </w:rPr>
              <w:t xml:space="preserve"> </w:t>
            </w:r>
            <w:r w:rsidRPr="00984D91">
              <w:rPr>
                <w:sz w:val="20"/>
                <w:szCs w:val="20"/>
              </w:rPr>
              <w:t>For affected clients, check whether there is evidence that the clients’ explicit consent has been obtained by which they are informed that funds placed with a QMMF will not be held in accordance with the requirements for safeguarding client funds, which are set out in the Directive.</w:t>
            </w:r>
          </w:p>
          <w:p w14:paraId="2E7A06D9" w14:textId="77777777" w:rsidR="00984D91" w:rsidRPr="00984D91" w:rsidRDefault="00984D91" w:rsidP="00173CBE">
            <w:pPr>
              <w:pStyle w:val="ListParagraph"/>
              <w:ind w:left="0"/>
              <w:rPr>
                <w:sz w:val="20"/>
                <w:szCs w:val="20"/>
              </w:rPr>
            </w:pPr>
          </w:p>
          <w:p w14:paraId="1A6570CD" w14:textId="20841AB9" w:rsidR="00984D91" w:rsidRPr="00984D91" w:rsidRDefault="00984D91" w:rsidP="00173CBE">
            <w:pPr>
              <w:pStyle w:val="ListParagraph"/>
              <w:ind w:left="0"/>
              <w:rPr>
                <w:sz w:val="20"/>
                <w:szCs w:val="20"/>
              </w:rPr>
            </w:pPr>
            <w:r w:rsidRPr="00984D91">
              <w:rPr>
                <w:sz w:val="20"/>
                <w:szCs w:val="20"/>
              </w:rPr>
              <w:t>IV.</w:t>
            </w:r>
            <w:r w:rsidR="008D6C11">
              <w:rPr>
                <w:sz w:val="20"/>
                <w:szCs w:val="20"/>
              </w:rPr>
              <w:t xml:space="preserve"> </w:t>
            </w:r>
            <w:r w:rsidRPr="00984D91">
              <w:rPr>
                <w:sz w:val="20"/>
                <w:szCs w:val="20"/>
              </w:rPr>
              <w:t>For sample of clients check whether there is evidence that the clients’ express consent has been obtained (clearly separate from the provisions of any general contractual obligations).</w:t>
            </w:r>
          </w:p>
          <w:p w14:paraId="40A52444" w14:textId="77777777" w:rsidR="00984D91" w:rsidRPr="00984D91" w:rsidRDefault="00984D91" w:rsidP="00173CBE">
            <w:pPr>
              <w:pStyle w:val="ListParagraph"/>
              <w:ind w:left="0"/>
              <w:rPr>
                <w:sz w:val="20"/>
                <w:szCs w:val="20"/>
              </w:rPr>
            </w:pPr>
          </w:p>
          <w:p w14:paraId="7D134B94" w14:textId="71D382B0" w:rsidR="000F2F97" w:rsidRPr="003A25B2" w:rsidRDefault="00984D91" w:rsidP="00173CBE">
            <w:pPr>
              <w:pStyle w:val="ListParagraph"/>
              <w:ind w:left="0"/>
              <w:rPr>
                <w:sz w:val="20"/>
                <w:szCs w:val="20"/>
              </w:rPr>
            </w:pPr>
            <w:r w:rsidRPr="00984D91">
              <w:rPr>
                <w:sz w:val="20"/>
                <w:szCs w:val="20"/>
              </w:rPr>
              <w:t>V.</w:t>
            </w:r>
            <w:r w:rsidR="008D6C11">
              <w:rPr>
                <w:sz w:val="20"/>
                <w:szCs w:val="20"/>
              </w:rPr>
              <w:t xml:space="preserve"> </w:t>
            </w:r>
            <w:r w:rsidRPr="00984D91">
              <w:rPr>
                <w:sz w:val="20"/>
                <w:szCs w:val="20"/>
              </w:rPr>
              <w:t>For sample of clients check that the CIF has informed its clients that funds placed with a QMMF will not be held in accordance with the requirements for safeguarding client funds, which are set out in the Directive.</w:t>
            </w:r>
          </w:p>
        </w:tc>
      </w:tr>
      <w:tr w:rsidR="000F2F97" w:rsidRPr="003A25B2" w14:paraId="3DD295B6" w14:textId="77777777" w:rsidTr="002C75C4">
        <w:tc>
          <w:tcPr>
            <w:tcW w:w="1142" w:type="dxa"/>
          </w:tcPr>
          <w:p w14:paraId="1599C9F3" w14:textId="6402C36A" w:rsidR="000F2F97" w:rsidRPr="00D7257D" w:rsidRDefault="00D7257D" w:rsidP="002C75C4">
            <w:pPr>
              <w:pStyle w:val="ListParagraph"/>
              <w:ind w:left="0"/>
              <w:rPr>
                <w:b/>
                <w:bCs/>
                <w:sz w:val="20"/>
                <w:szCs w:val="20"/>
              </w:rPr>
            </w:pPr>
            <w:r w:rsidRPr="00D7257D">
              <w:rPr>
                <w:b/>
                <w:bCs/>
                <w:sz w:val="20"/>
                <w:szCs w:val="20"/>
              </w:rPr>
              <w:t>6 (3)</w:t>
            </w:r>
          </w:p>
        </w:tc>
        <w:tc>
          <w:tcPr>
            <w:tcW w:w="3536" w:type="dxa"/>
          </w:tcPr>
          <w:p w14:paraId="7DDC5F5D" w14:textId="333BC942" w:rsidR="00984D91" w:rsidRPr="00D7257D" w:rsidRDefault="00984D91" w:rsidP="00D7257D">
            <w:pPr>
              <w:pStyle w:val="ListParagraph"/>
              <w:ind w:left="0"/>
              <w:rPr>
                <w:sz w:val="20"/>
                <w:szCs w:val="20"/>
              </w:rPr>
            </w:pPr>
            <w:r w:rsidRPr="00984D91">
              <w:rPr>
                <w:sz w:val="20"/>
                <w:szCs w:val="20"/>
              </w:rPr>
              <w:t>Depositing clients’ funds with a bank or qualifying money market fund of the same group as the CIF:</w:t>
            </w:r>
          </w:p>
          <w:p w14:paraId="49CA7E82" w14:textId="77777777" w:rsidR="00D7257D" w:rsidRDefault="00984D91" w:rsidP="00984D91">
            <w:pPr>
              <w:pStyle w:val="ListParagraph"/>
              <w:ind w:left="0"/>
              <w:rPr>
                <w:sz w:val="20"/>
                <w:szCs w:val="20"/>
              </w:rPr>
            </w:pPr>
            <w:r w:rsidRPr="00984D91">
              <w:rPr>
                <w:sz w:val="20"/>
                <w:szCs w:val="20"/>
              </w:rPr>
              <w:t xml:space="preserve">6 (3) Where the CIF deposits client funds with a credit institution, bank or money market fund of the same group as the CIF, then the CIF must limit the funds that are deposited with any such group entity or combination of any such group entities so that the funds do not exceed 20% of all such funds. </w:t>
            </w:r>
          </w:p>
          <w:p w14:paraId="31BD2061" w14:textId="77777777" w:rsidR="00D7257D" w:rsidRDefault="00D7257D" w:rsidP="00984D91">
            <w:pPr>
              <w:pStyle w:val="ListParagraph"/>
              <w:ind w:left="0"/>
              <w:rPr>
                <w:sz w:val="20"/>
                <w:szCs w:val="20"/>
              </w:rPr>
            </w:pPr>
          </w:p>
          <w:p w14:paraId="47E52AC5" w14:textId="78640FC0" w:rsidR="000F2F97" w:rsidRPr="003A25B2" w:rsidRDefault="00984D91" w:rsidP="00984D91">
            <w:pPr>
              <w:pStyle w:val="ListParagraph"/>
              <w:ind w:left="0"/>
              <w:rPr>
                <w:sz w:val="20"/>
                <w:szCs w:val="20"/>
              </w:rPr>
            </w:pPr>
            <w:r w:rsidRPr="00984D91">
              <w:rPr>
                <w:sz w:val="20"/>
                <w:szCs w:val="20"/>
              </w:rPr>
              <w:t xml:space="preserve">The CIF may not comply with this limit where it is able to demonstrate that, in view of the nature, scale and complexity of its business, and also the safety offered by the third parties referred to in above, and including in any case the small balance of client </w:t>
            </w:r>
            <w:r w:rsidRPr="00984D91">
              <w:rPr>
                <w:sz w:val="20"/>
                <w:szCs w:val="20"/>
              </w:rPr>
              <w:lastRenderedPageBreak/>
              <w:t>funds that the CIF holds, the requirement under the previous sub- paragraph is not proportionate. The CIF periodically reviews the assessment made in accordance with this subparagraph and notifies its initial and revised assessments to the Commission.</w:t>
            </w:r>
          </w:p>
        </w:tc>
        <w:tc>
          <w:tcPr>
            <w:tcW w:w="4961" w:type="dxa"/>
          </w:tcPr>
          <w:p w14:paraId="1AB9AB26" w14:textId="77777777" w:rsidR="00984D91" w:rsidRPr="00984D91" w:rsidRDefault="00984D91" w:rsidP="00173CBE">
            <w:pPr>
              <w:pStyle w:val="ListParagraph"/>
              <w:ind w:left="0"/>
              <w:rPr>
                <w:sz w:val="20"/>
                <w:szCs w:val="20"/>
              </w:rPr>
            </w:pPr>
            <w:r w:rsidRPr="00984D91">
              <w:rPr>
                <w:sz w:val="20"/>
                <w:szCs w:val="20"/>
              </w:rPr>
              <w:lastRenderedPageBreak/>
              <w:t xml:space="preserve">7. Where client funds are held with bank or a QMMF of the same group as the CIF, check that the client money held with such institutions do not exceed more than 20% of all the total client funds. </w:t>
            </w:r>
          </w:p>
          <w:p w14:paraId="5FE79177" w14:textId="77777777" w:rsidR="00984D91" w:rsidRPr="00984D91" w:rsidRDefault="00984D91" w:rsidP="00984D91">
            <w:pPr>
              <w:pStyle w:val="ListParagraph"/>
              <w:rPr>
                <w:sz w:val="20"/>
                <w:szCs w:val="20"/>
              </w:rPr>
            </w:pPr>
          </w:p>
          <w:p w14:paraId="3DA6A9F3" w14:textId="51C47911" w:rsidR="000F2F97" w:rsidRPr="003A25B2" w:rsidRDefault="00984D91" w:rsidP="00984D91">
            <w:pPr>
              <w:pStyle w:val="ListParagraph"/>
              <w:ind w:left="0"/>
              <w:rPr>
                <w:sz w:val="20"/>
                <w:szCs w:val="20"/>
              </w:rPr>
            </w:pPr>
            <w:r w:rsidRPr="00984D91">
              <w:rPr>
                <w:sz w:val="20"/>
                <w:szCs w:val="20"/>
              </w:rPr>
              <w:t>In exceptional cases where the CIF does not comply with the 20% limit rule, refer to procedure 9 of section 6 "depositing client funds".</w:t>
            </w:r>
          </w:p>
        </w:tc>
      </w:tr>
      <w:tr w:rsidR="000F2F97" w:rsidRPr="003A25B2" w14:paraId="29618D9F" w14:textId="77777777" w:rsidTr="002C75C4">
        <w:tc>
          <w:tcPr>
            <w:tcW w:w="1142" w:type="dxa"/>
          </w:tcPr>
          <w:p w14:paraId="52C63711" w14:textId="77777777" w:rsidR="000F2F97" w:rsidRPr="003A25B2" w:rsidRDefault="000F2F97" w:rsidP="002C75C4">
            <w:pPr>
              <w:pStyle w:val="ListParagraph"/>
              <w:ind w:left="0"/>
              <w:rPr>
                <w:sz w:val="20"/>
                <w:szCs w:val="20"/>
              </w:rPr>
            </w:pPr>
          </w:p>
        </w:tc>
        <w:tc>
          <w:tcPr>
            <w:tcW w:w="3536" w:type="dxa"/>
          </w:tcPr>
          <w:p w14:paraId="193B59C0" w14:textId="77777777" w:rsidR="000F2F97" w:rsidRPr="003A25B2" w:rsidRDefault="000F2F97" w:rsidP="002C75C4">
            <w:pPr>
              <w:pStyle w:val="ListParagraph"/>
              <w:ind w:left="0"/>
              <w:rPr>
                <w:sz w:val="20"/>
                <w:szCs w:val="20"/>
              </w:rPr>
            </w:pPr>
          </w:p>
        </w:tc>
        <w:tc>
          <w:tcPr>
            <w:tcW w:w="4961" w:type="dxa"/>
          </w:tcPr>
          <w:p w14:paraId="14EED4AC" w14:textId="3D45D1B2" w:rsidR="000F2F97" w:rsidRPr="003A25B2" w:rsidRDefault="00984D91" w:rsidP="002C75C4">
            <w:pPr>
              <w:pStyle w:val="ListParagraph"/>
              <w:ind w:left="0"/>
              <w:rPr>
                <w:sz w:val="20"/>
                <w:szCs w:val="20"/>
              </w:rPr>
            </w:pPr>
            <w:r w:rsidRPr="00984D91">
              <w:rPr>
                <w:sz w:val="20"/>
                <w:szCs w:val="20"/>
              </w:rPr>
              <w:t>8. Obtain and recalculate the percentage of deposits in each group entity and collectively as a group to the total deposited funds</w:t>
            </w:r>
            <w:r w:rsidR="00EA3610">
              <w:rPr>
                <w:sz w:val="20"/>
                <w:szCs w:val="20"/>
              </w:rPr>
              <w:t>.</w:t>
            </w:r>
          </w:p>
        </w:tc>
      </w:tr>
      <w:tr w:rsidR="00984D91" w:rsidRPr="003A25B2" w14:paraId="03281B7E" w14:textId="77777777" w:rsidTr="002C75C4">
        <w:tc>
          <w:tcPr>
            <w:tcW w:w="1142" w:type="dxa"/>
          </w:tcPr>
          <w:p w14:paraId="1B5729A5" w14:textId="7D79F2DC" w:rsidR="00173CBE" w:rsidRPr="00173CBE" w:rsidRDefault="00173CBE" w:rsidP="00173CBE">
            <w:pPr>
              <w:pStyle w:val="ListParagraph"/>
              <w:ind w:left="0"/>
              <w:rPr>
                <w:b/>
                <w:bCs/>
                <w:sz w:val="20"/>
                <w:szCs w:val="20"/>
              </w:rPr>
            </w:pPr>
            <w:r w:rsidRPr="00173CBE">
              <w:rPr>
                <w:b/>
                <w:bCs/>
                <w:sz w:val="20"/>
                <w:szCs w:val="20"/>
              </w:rPr>
              <w:t>C458 – Section E, 19-21</w:t>
            </w:r>
          </w:p>
          <w:p w14:paraId="0B27B220" w14:textId="77777777" w:rsidR="00984D91" w:rsidRPr="003A25B2" w:rsidRDefault="00984D91" w:rsidP="002C75C4">
            <w:pPr>
              <w:pStyle w:val="ListParagraph"/>
              <w:ind w:left="0"/>
              <w:rPr>
                <w:sz w:val="20"/>
                <w:szCs w:val="20"/>
              </w:rPr>
            </w:pPr>
          </w:p>
        </w:tc>
        <w:tc>
          <w:tcPr>
            <w:tcW w:w="3536" w:type="dxa"/>
          </w:tcPr>
          <w:p w14:paraId="1AFF5301" w14:textId="77777777" w:rsidR="00984D91" w:rsidRPr="00984D91" w:rsidRDefault="00984D91" w:rsidP="00173CBE">
            <w:pPr>
              <w:pStyle w:val="ListParagraph"/>
              <w:ind w:left="0"/>
              <w:rPr>
                <w:sz w:val="20"/>
                <w:szCs w:val="20"/>
              </w:rPr>
            </w:pPr>
            <w:r w:rsidRPr="00984D91">
              <w:rPr>
                <w:sz w:val="20"/>
                <w:szCs w:val="20"/>
              </w:rPr>
              <w:t>19. The CIF may not comply with this limit where it is able to demonstrate that, in view of the nature, scale and complexity of its business, and also the safety offered by the third parties referred to in above and including in any case the small balance of client funds that the CIF holds, the requirement under the par. 6(3) of the Directive is not proportionate. The CIF periodically reviews the assessment made in accordance with this subparagraph and notifies its initial and revised assessments to CySEC.</w:t>
            </w:r>
          </w:p>
          <w:p w14:paraId="50201631" w14:textId="77777777" w:rsidR="00984D91" w:rsidRPr="00984D91" w:rsidRDefault="00984D91" w:rsidP="00173CBE">
            <w:pPr>
              <w:pStyle w:val="ListParagraph"/>
              <w:ind w:left="0"/>
              <w:rPr>
                <w:sz w:val="20"/>
                <w:szCs w:val="20"/>
              </w:rPr>
            </w:pPr>
          </w:p>
          <w:p w14:paraId="7A0044EB" w14:textId="77777777" w:rsidR="00984D91" w:rsidRPr="00984D91" w:rsidRDefault="00984D91" w:rsidP="00173CBE">
            <w:pPr>
              <w:pStyle w:val="ListParagraph"/>
              <w:ind w:left="0"/>
              <w:rPr>
                <w:sz w:val="20"/>
                <w:szCs w:val="20"/>
              </w:rPr>
            </w:pPr>
            <w:r w:rsidRPr="00984D91">
              <w:rPr>
                <w:sz w:val="20"/>
                <w:szCs w:val="20"/>
              </w:rPr>
              <w:t>20. CySEC considers that a CIF in the context of complying with its obligation to periodically review its initial assessment it should undertake:</w:t>
            </w:r>
          </w:p>
          <w:p w14:paraId="7760D385" w14:textId="77777777" w:rsidR="00984D91" w:rsidRPr="00984D91" w:rsidRDefault="00984D91" w:rsidP="00173CBE">
            <w:pPr>
              <w:pStyle w:val="ListParagraph"/>
              <w:ind w:left="0"/>
              <w:rPr>
                <w:sz w:val="20"/>
                <w:szCs w:val="20"/>
              </w:rPr>
            </w:pPr>
            <w:r w:rsidRPr="00984D91">
              <w:rPr>
                <w:sz w:val="20"/>
                <w:szCs w:val="20"/>
              </w:rPr>
              <w:t>a. a review and, where appropriate, should consider ceasing to use this exception when a change in the circumstances arises that might have led the CIF to a different conclusion on its previous assessment;</w:t>
            </w:r>
          </w:p>
          <w:p w14:paraId="589F81BD" w14:textId="77777777" w:rsidR="00984D91" w:rsidRPr="00984D91" w:rsidRDefault="00984D91" w:rsidP="00984D91">
            <w:pPr>
              <w:pStyle w:val="ListParagraph"/>
              <w:rPr>
                <w:sz w:val="20"/>
                <w:szCs w:val="20"/>
              </w:rPr>
            </w:pPr>
          </w:p>
          <w:p w14:paraId="7A410334" w14:textId="77777777" w:rsidR="00984D91" w:rsidRPr="00984D91" w:rsidRDefault="00984D91" w:rsidP="00173CBE">
            <w:pPr>
              <w:pStyle w:val="ListParagraph"/>
              <w:ind w:left="0"/>
              <w:rPr>
                <w:sz w:val="20"/>
                <w:szCs w:val="20"/>
              </w:rPr>
            </w:pPr>
            <w:r w:rsidRPr="00984D91">
              <w:rPr>
                <w:sz w:val="20"/>
                <w:szCs w:val="20"/>
              </w:rPr>
              <w:t>b. a review at least when a year has elapsed since its previous assessment.</w:t>
            </w:r>
          </w:p>
          <w:p w14:paraId="2B24D009" w14:textId="77777777" w:rsidR="00984D91" w:rsidRPr="00984D91" w:rsidRDefault="00984D91" w:rsidP="00173CBE">
            <w:pPr>
              <w:pStyle w:val="ListParagraph"/>
              <w:ind w:left="0"/>
              <w:rPr>
                <w:sz w:val="20"/>
                <w:szCs w:val="20"/>
              </w:rPr>
            </w:pPr>
          </w:p>
          <w:p w14:paraId="3E4DC3B5" w14:textId="77777777" w:rsidR="00984D91" w:rsidRPr="00984D91" w:rsidRDefault="00984D91" w:rsidP="00173CBE">
            <w:pPr>
              <w:pStyle w:val="ListParagraph"/>
              <w:ind w:left="0"/>
              <w:rPr>
                <w:sz w:val="20"/>
                <w:szCs w:val="20"/>
              </w:rPr>
            </w:pPr>
            <w:r w:rsidRPr="00984D91">
              <w:rPr>
                <w:sz w:val="20"/>
                <w:szCs w:val="20"/>
              </w:rPr>
              <w:t>21. CySEC considers that the amount of small balance of clients’ funds with a bank or money market fund of the same group as the CIF should be, at any point of time, the lower of the:</w:t>
            </w:r>
          </w:p>
          <w:p w14:paraId="4859D9CF" w14:textId="77777777" w:rsidR="00984D91" w:rsidRPr="00984D91" w:rsidRDefault="00984D91" w:rsidP="00173CBE">
            <w:pPr>
              <w:pStyle w:val="ListParagraph"/>
              <w:ind w:left="0"/>
              <w:rPr>
                <w:sz w:val="20"/>
                <w:szCs w:val="20"/>
              </w:rPr>
            </w:pPr>
          </w:p>
          <w:p w14:paraId="3A05B8FC" w14:textId="77777777" w:rsidR="00984D91" w:rsidRPr="00984D91" w:rsidRDefault="00984D91" w:rsidP="00173CBE">
            <w:pPr>
              <w:pStyle w:val="ListParagraph"/>
              <w:ind w:left="0"/>
              <w:rPr>
                <w:sz w:val="20"/>
                <w:szCs w:val="20"/>
              </w:rPr>
            </w:pPr>
            <w:r w:rsidRPr="00984D91">
              <w:rPr>
                <w:sz w:val="20"/>
                <w:szCs w:val="20"/>
              </w:rPr>
              <w:t>a. €3.000.000</w:t>
            </w:r>
          </w:p>
          <w:p w14:paraId="0CE93F95" w14:textId="08966CC6" w:rsidR="00984D91" w:rsidRPr="003A25B2" w:rsidRDefault="00984D91" w:rsidP="00173CBE">
            <w:pPr>
              <w:pStyle w:val="ListParagraph"/>
              <w:ind w:left="0"/>
              <w:rPr>
                <w:sz w:val="20"/>
                <w:szCs w:val="20"/>
              </w:rPr>
            </w:pPr>
            <w:r w:rsidRPr="00984D91">
              <w:rPr>
                <w:sz w:val="20"/>
                <w:szCs w:val="20"/>
              </w:rPr>
              <w:t>b.50% of the total clients’ funds held by the CIF.</w:t>
            </w:r>
          </w:p>
        </w:tc>
        <w:tc>
          <w:tcPr>
            <w:tcW w:w="4961" w:type="dxa"/>
          </w:tcPr>
          <w:p w14:paraId="2265E4F0" w14:textId="77777777" w:rsidR="00984D91" w:rsidRPr="00984D91" w:rsidRDefault="00984D91" w:rsidP="00173CBE">
            <w:pPr>
              <w:pStyle w:val="ListParagraph"/>
              <w:ind w:left="0"/>
              <w:rPr>
                <w:sz w:val="20"/>
                <w:szCs w:val="20"/>
              </w:rPr>
            </w:pPr>
            <w:r w:rsidRPr="00984D91">
              <w:rPr>
                <w:sz w:val="20"/>
                <w:szCs w:val="20"/>
              </w:rPr>
              <w:t xml:space="preserve">9. In exceptional cases where the CIF does not comply with the 20% limit rule, the assessment proving that the exception provisions as per Directive 87/01 section 6 (Depositing client funds), par 3 and par 21 of C458 are met, and was communicated to CySEC. </w:t>
            </w:r>
          </w:p>
          <w:p w14:paraId="3A0C9358" w14:textId="77777777" w:rsidR="00984D91" w:rsidRPr="00984D91" w:rsidRDefault="00984D91" w:rsidP="00984D91">
            <w:pPr>
              <w:pStyle w:val="ListParagraph"/>
              <w:rPr>
                <w:sz w:val="20"/>
                <w:szCs w:val="20"/>
              </w:rPr>
            </w:pPr>
          </w:p>
          <w:p w14:paraId="0F7D6DBD" w14:textId="77777777" w:rsidR="00984D91" w:rsidRPr="00984D91" w:rsidRDefault="00984D91" w:rsidP="00173CBE">
            <w:pPr>
              <w:pStyle w:val="ListParagraph"/>
              <w:ind w:left="0"/>
              <w:rPr>
                <w:sz w:val="20"/>
                <w:szCs w:val="20"/>
              </w:rPr>
            </w:pPr>
            <w:r w:rsidRPr="00984D91">
              <w:rPr>
                <w:sz w:val="20"/>
                <w:szCs w:val="20"/>
              </w:rPr>
              <w:t>This assessment should be periodically reviewed and submitted to CySEC.</w:t>
            </w:r>
          </w:p>
          <w:p w14:paraId="59E7AC2C" w14:textId="77777777" w:rsidR="00984D91" w:rsidRPr="00984D91" w:rsidRDefault="00984D91" w:rsidP="00984D91">
            <w:pPr>
              <w:pStyle w:val="ListParagraph"/>
              <w:rPr>
                <w:sz w:val="20"/>
                <w:szCs w:val="20"/>
              </w:rPr>
            </w:pPr>
          </w:p>
          <w:p w14:paraId="6B38F551" w14:textId="27C4FCE3" w:rsidR="00984D91" w:rsidRPr="00984D91" w:rsidRDefault="00984D91" w:rsidP="00984D91">
            <w:pPr>
              <w:pStyle w:val="ListParagraph"/>
              <w:ind w:left="0"/>
              <w:rPr>
                <w:sz w:val="20"/>
                <w:szCs w:val="20"/>
              </w:rPr>
            </w:pPr>
            <w:r w:rsidRPr="00984D91">
              <w:rPr>
                <w:sz w:val="20"/>
                <w:szCs w:val="20"/>
              </w:rPr>
              <w:t>For any exceptions identified check whether the CIF has made relevant arrangements (by the end of the next day that the issue was identified) to ensure compliance (i.e., transferred client funds to another third party).</w:t>
            </w:r>
          </w:p>
        </w:tc>
      </w:tr>
      <w:tr w:rsidR="00984D91" w:rsidRPr="003A25B2" w14:paraId="7DC3A6F9" w14:textId="77777777" w:rsidTr="002C75C4">
        <w:tc>
          <w:tcPr>
            <w:tcW w:w="1142" w:type="dxa"/>
          </w:tcPr>
          <w:p w14:paraId="22E63095" w14:textId="77777777" w:rsidR="00984D91" w:rsidRPr="003A25B2" w:rsidRDefault="00984D91" w:rsidP="002C75C4">
            <w:pPr>
              <w:pStyle w:val="ListParagraph"/>
              <w:ind w:left="0"/>
              <w:rPr>
                <w:sz w:val="20"/>
                <w:szCs w:val="20"/>
              </w:rPr>
            </w:pPr>
          </w:p>
        </w:tc>
        <w:tc>
          <w:tcPr>
            <w:tcW w:w="3536" w:type="dxa"/>
          </w:tcPr>
          <w:p w14:paraId="73E27761" w14:textId="64203560" w:rsidR="00984D91" w:rsidRPr="003A25B2" w:rsidRDefault="00A573F2" w:rsidP="002C75C4">
            <w:pPr>
              <w:pStyle w:val="ListParagraph"/>
              <w:ind w:left="0"/>
              <w:rPr>
                <w:sz w:val="20"/>
                <w:szCs w:val="20"/>
              </w:rPr>
            </w:pPr>
            <w:r w:rsidRPr="00A573F2">
              <w:rPr>
                <w:sz w:val="20"/>
                <w:szCs w:val="20"/>
              </w:rPr>
              <w:t xml:space="preserve">22. Where the threshold stated above has been exceeded due to circumstances not attributable to the CIF’s actions or omissions such as a </w:t>
            </w:r>
            <w:r w:rsidRPr="00A573F2">
              <w:rPr>
                <w:sz w:val="20"/>
                <w:szCs w:val="20"/>
              </w:rPr>
              <w:lastRenderedPageBreak/>
              <w:t>money transfer by a client, dividend, coupon or other income payments, interest payments derived from a bank account the CIF shall take immediate action to reduce the balance with bank or money market fund of the same group as the CIF within the allowable limit.</w:t>
            </w:r>
          </w:p>
        </w:tc>
        <w:tc>
          <w:tcPr>
            <w:tcW w:w="4961" w:type="dxa"/>
          </w:tcPr>
          <w:p w14:paraId="520AA75E" w14:textId="6B45D61A" w:rsidR="00984D91" w:rsidRPr="00984D91" w:rsidRDefault="001B42C3" w:rsidP="002C75C4">
            <w:pPr>
              <w:pStyle w:val="ListParagraph"/>
              <w:ind w:left="0"/>
              <w:rPr>
                <w:sz w:val="20"/>
                <w:szCs w:val="20"/>
              </w:rPr>
            </w:pPr>
            <w:r w:rsidRPr="001B42C3">
              <w:rPr>
                <w:sz w:val="20"/>
                <w:szCs w:val="20"/>
              </w:rPr>
              <w:lastRenderedPageBreak/>
              <w:t xml:space="preserve">10. Where the threshold stated above has been exceeded due to circumstances not attributable to the CIF’s actions or omissions check whether the CIF has made relevant arrangements (by the end of the next </w:t>
            </w:r>
            <w:r w:rsidRPr="001B42C3">
              <w:rPr>
                <w:sz w:val="20"/>
                <w:szCs w:val="20"/>
              </w:rPr>
              <w:lastRenderedPageBreak/>
              <w:t>day that the issue was identified) to ensure compliance (i.e., transferred client funds to another third party)</w:t>
            </w:r>
            <w:r w:rsidR="00274107">
              <w:rPr>
                <w:sz w:val="20"/>
                <w:szCs w:val="20"/>
              </w:rPr>
              <w:t>.</w:t>
            </w:r>
          </w:p>
        </w:tc>
      </w:tr>
      <w:tr w:rsidR="00984D91" w:rsidRPr="003A25B2" w14:paraId="50639AED" w14:textId="77777777" w:rsidTr="002C75C4">
        <w:tc>
          <w:tcPr>
            <w:tcW w:w="1142" w:type="dxa"/>
          </w:tcPr>
          <w:p w14:paraId="6F079E87" w14:textId="550850DB" w:rsidR="00A70A6B" w:rsidRPr="00173CBE" w:rsidRDefault="00A70A6B" w:rsidP="00A70A6B">
            <w:pPr>
              <w:pStyle w:val="ListParagraph"/>
              <w:ind w:left="0"/>
              <w:rPr>
                <w:b/>
                <w:bCs/>
                <w:sz w:val="20"/>
                <w:szCs w:val="20"/>
              </w:rPr>
            </w:pPr>
            <w:r w:rsidRPr="00173CBE">
              <w:rPr>
                <w:b/>
                <w:bCs/>
                <w:sz w:val="20"/>
                <w:szCs w:val="20"/>
              </w:rPr>
              <w:lastRenderedPageBreak/>
              <w:t xml:space="preserve">C458 – Section E, </w:t>
            </w:r>
            <w:r>
              <w:rPr>
                <w:b/>
                <w:bCs/>
                <w:sz w:val="20"/>
                <w:szCs w:val="20"/>
              </w:rPr>
              <w:t>7-13</w:t>
            </w:r>
          </w:p>
          <w:p w14:paraId="0FC0F721" w14:textId="77777777" w:rsidR="00984D91" w:rsidRPr="003A25B2" w:rsidRDefault="00984D91" w:rsidP="002C75C4">
            <w:pPr>
              <w:pStyle w:val="ListParagraph"/>
              <w:ind w:left="0"/>
              <w:rPr>
                <w:sz w:val="20"/>
                <w:szCs w:val="20"/>
              </w:rPr>
            </w:pPr>
          </w:p>
        </w:tc>
        <w:tc>
          <w:tcPr>
            <w:tcW w:w="3536" w:type="dxa"/>
          </w:tcPr>
          <w:p w14:paraId="78D55B4A" w14:textId="65FD5310" w:rsidR="00984D91" w:rsidRPr="00D86328" w:rsidRDefault="001B42C3" w:rsidP="002C75C4">
            <w:pPr>
              <w:pStyle w:val="ListParagraph"/>
              <w:ind w:left="0"/>
              <w:rPr>
                <w:sz w:val="20"/>
                <w:szCs w:val="20"/>
              </w:rPr>
            </w:pPr>
            <w:r w:rsidRPr="00D86328">
              <w:rPr>
                <w:sz w:val="20"/>
                <w:szCs w:val="20"/>
              </w:rPr>
              <w:t>7. CIFs may maintain merchant accounts with PSPs and EMIs for, among other purposes, the clearing/settlement of their clients’ payment transactions (inwards and outwards payments).</w:t>
            </w:r>
          </w:p>
        </w:tc>
        <w:tc>
          <w:tcPr>
            <w:tcW w:w="4961" w:type="dxa"/>
          </w:tcPr>
          <w:p w14:paraId="2C1C2FD4" w14:textId="7C1B3DB2" w:rsidR="00984D91" w:rsidRPr="00984D91" w:rsidRDefault="001B42C3" w:rsidP="002C75C4">
            <w:pPr>
              <w:pStyle w:val="ListParagraph"/>
              <w:ind w:left="0"/>
              <w:rPr>
                <w:sz w:val="20"/>
                <w:szCs w:val="20"/>
              </w:rPr>
            </w:pPr>
            <w:r w:rsidRPr="001B42C3">
              <w:rPr>
                <w:sz w:val="20"/>
                <w:szCs w:val="20"/>
              </w:rPr>
              <w:t>11.   Check whether the CIF maintains any client balances with PSP / EMIs by examining records such as QST_CIF, reconciliations or through inquiries.</w:t>
            </w:r>
          </w:p>
        </w:tc>
      </w:tr>
      <w:tr w:rsidR="00984D91" w:rsidRPr="003A25B2" w14:paraId="41877B6E" w14:textId="77777777" w:rsidTr="002C75C4">
        <w:tc>
          <w:tcPr>
            <w:tcW w:w="1142" w:type="dxa"/>
          </w:tcPr>
          <w:p w14:paraId="358F229F" w14:textId="77777777" w:rsidR="00984D91" w:rsidRPr="003A25B2" w:rsidRDefault="00984D91" w:rsidP="002C75C4">
            <w:pPr>
              <w:pStyle w:val="ListParagraph"/>
              <w:ind w:left="0"/>
              <w:rPr>
                <w:sz w:val="20"/>
                <w:szCs w:val="20"/>
              </w:rPr>
            </w:pPr>
          </w:p>
        </w:tc>
        <w:tc>
          <w:tcPr>
            <w:tcW w:w="3536" w:type="dxa"/>
          </w:tcPr>
          <w:p w14:paraId="4F300B46" w14:textId="2E172090" w:rsidR="00984D91" w:rsidRPr="00D86328" w:rsidRDefault="001B42C3" w:rsidP="002C75C4">
            <w:pPr>
              <w:pStyle w:val="ListParagraph"/>
              <w:ind w:left="0"/>
              <w:rPr>
                <w:sz w:val="20"/>
                <w:szCs w:val="20"/>
              </w:rPr>
            </w:pPr>
            <w:r w:rsidRPr="00D86328">
              <w:rPr>
                <w:sz w:val="20"/>
                <w:szCs w:val="20"/>
              </w:rPr>
              <w:t>8. CIFs must, at all times, ensure that clients’ funds are transferred to clients’ accounts held by the CIF with an entity, as defined in point 4 above, immediately after the clearing/settlement of the payment transactions.</w:t>
            </w:r>
          </w:p>
        </w:tc>
        <w:tc>
          <w:tcPr>
            <w:tcW w:w="4961" w:type="dxa"/>
          </w:tcPr>
          <w:p w14:paraId="012D4A49" w14:textId="106AC64B" w:rsidR="00984D91" w:rsidRPr="00984D91" w:rsidRDefault="00675831" w:rsidP="002C75C4">
            <w:pPr>
              <w:pStyle w:val="ListParagraph"/>
              <w:ind w:left="0"/>
              <w:rPr>
                <w:sz w:val="20"/>
                <w:szCs w:val="20"/>
              </w:rPr>
            </w:pPr>
            <w:r w:rsidRPr="00675831">
              <w:rPr>
                <w:sz w:val="20"/>
                <w:szCs w:val="20"/>
              </w:rPr>
              <w:t xml:space="preserve">12.   Check whether the client funds received into PSP/ EMIs are transferred into clients' designated accounts held by the </w:t>
            </w:r>
            <w:r w:rsidR="00063172" w:rsidRPr="00675831">
              <w:rPr>
                <w:sz w:val="20"/>
                <w:szCs w:val="20"/>
              </w:rPr>
              <w:t>CIF, immediately</w:t>
            </w:r>
            <w:r w:rsidRPr="00675831">
              <w:rPr>
                <w:sz w:val="20"/>
                <w:szCs w:val="20"/>
              </w:rPr>
              <w:t xml:space="preserve"> after the clearing/settlement of the payment transactions and no later than the next business day</w:t>
            </w:r>
            <w:r w:rsidR="00274107">
              <w:rPr>
                <w:sz w:val="20"/>
                <w:szCs w:val="20"/>
              </w:rPr>
              <w:t>.</w:t>
            </w:r>
          </w:p>
        </w:tc>
      </w:tr>
      <w:tr w:rsidR="00675831" w:rsidRPr="003A25B2" w14:paraId="7A52595F" w14:textId="77777777" w:rsidTr="002C75C4">
        <w:tc>
          <w:tcPr>
            <w:tcW w:w="1142" w:type="dxa"/>
          </w:tcPr>
          <w:p w14:paraId="38100421" w14:textId="77777777" w:rsidR="00675831" w:rsidRPr="003A25B2" w:rsidRDefault="00675831" w:rsidP="002C75C4">
            <w:pPr>
              <w:pStyle w:val="ListParagraph"/>
              <w:ind w:left="0"/>
              <w:rPr>
                <w:sz w:val="20"/>
                <w:szCs w:val="20"/>
              </w:rPr>
            </w:pPr>
          </w:p>
        </w:tc>
        <w:tc>
          <w:tcPr>
            <w:tcW w:w="3536" w:type="dxa"/>
          </w:tcPr>
          <w:p w14:paraId="597B41D9" w14:textId="05B262ED" w:rsidR="00675831" w:rsidRPr="00D86328" w:rsidRDefault="00675831" w:rsidP="002C75C4">
            <w:pPr>
              <w:pStyle w:val="ListParagraph"/>
              <w:ind w:left="0"/>
              <w:rPr>
                <w:sz w:val="20"/>
                <w:szCs w:val="20"/>
              </w:rPr>
            </w:pPr>
            <w:r w:rsidRPr="00D86328">
              <w:rPr>
                <w:sz w:val="20"/>
                <w:szCs w:val="20"/>
              </w:rPr>
              <w:t>9. Where it is the CIF’s policy, upon accepting a deposit through electronic means and before the clearing of the funds, to credit its client trading account with the corresponding amount in order for the client to trade with immediate effect, the CIF must ensure that the  corresponding amount is transferred before trading, unless part G below applies, from its own funds to client account held by the CIF with an entity, as defined in point 4 above. These funds are considered as clients’ funds and are subject to the corresponding regulatory requirements.</w:t>
            </w:r>
          </w:p>
        </w:tc>
        <w:tc>
          <w:tcPr>
            <w:tcW w:w="4961" w:type="dxa"/>
          </w:tcPr>
          <w:p w14:paraId="689A1632" w14:textId="1DF52AE8" w:rsidR="00675831" w:rsidRPr="00675831" w:rsidRDefault="00FD1C44" w:rsidP="002C75C4">
            <w:pPr>
              <w:pStyle w:val="ListParagraph"/>
              <w:ind w:left="0"/>
              <w:rPr>
                <w:sz w:val="20"/>
                <w:szCs w:val="20"/>
              </w:rPr>
            </w:pPr>
            <w:r w:rsidRPr="00FD1C44">
              <w:rPr>
                <w:sz w:val="20"/>
                <w:szCs w:val="20"/>
              </w:rPr>
              <w:t xml:space="preserve">13.   Check that the CIF compensate the client's designated accounts by using own corporate funds before trading by confirming coverage from buffer maintained or other.  </w:t>
            </w:r>
          </w:p>
        </w:tc>
      </w:tr>
      <w:tr w:rsidR="00675831" w:rsidRPr="003A25B2" w14:paraId="580AE7AC" w14:textId="77777777" w:rsidTr="002C75C4">
        <w:tc>
          <w:tcPr>
            <w:tcW w:w="1142" w:type="dxa"/>
          </w:tcPr>
          <w:p w14:paraId="08F9BB2C" w14:textId="77777777" w:rsidR="00675831" w:rsidRPr="003A25B2" w:rsidRDefault="00675831" w:rsidP="002C75C4">
            <w:pPr>
              <w:pStyle w:val="ListParagraph"/>
              <w:ind w:left="0"/>
              <w:rPr>
                <w:sz w:val="20"/>
                <w:szCs w:val="20"/>
              </w:rPr>
            </w:pPr>
          </w:p>
        </w:tc>
        <w:tc>
          <w:tcPr>
            <w:tcW w:w="3536" w:type="dxa"/>
          </w:tcPr>
          <w:p w14:paraId="6F8E2E05" w14:textId="77777777" w:rsidR="00675831" w:rsidRPr="001B42C3" w:rsidRDefault="00675831" w:rsidP="002C75C4">
            <w:pPr>
              <w:pStyle w:val="ListParagraph"/>
              <w:ind w:left="0"/>
              <w:rPr>
                <w:sz w:val="20"/>
                <w:szCs w:val="20"/>
              </w:rPr>
            </w:pPr>
          </w:p>
        </w:tc>
        <w:tc>
          <w:tcPr>
            <w:tcW w:w="4961" w:type="dxa"/>
          </w:tcPr>
          <w:p w14:paraId="3C886802" w14:textId="26FE503F" w:rsidR="00675831" w:rsidRPr="00675831" w:rsidRDefault="009B1A2B" w:rsidP="005432EC">
            <w:pPr>
              <w:pStyle w:val="ListParagraph"/>
              <w:ind w:left="0"/>
              <w:rPr>
                <w:sz w:val="20"/>
                <w:szCs w:val="20"/>
              </w:rPr>
            </w:pPr>
            <w:r w:rsidRPr="009B1A2B">
              <w:rPr>
                <w:sz w:val="20"/>
                <w:szCs w:val="20"/>
              </w:rPr>
              <w:t>14.   For the sample of reconciliations selected in procedure 8 of section 4 "Safeguarding of client financial instruments and funds", check whether any differences relate to funds deposited by the client(s) in merchant accounts and whether the respective amount was compensated to the clients' designated bank accounts no later than the next business day.</w:t>
            </w:r>
          </w:p>
        </w:tc>
      </w:tr>
      <w:tr w:rsidR="009B1A2B" w:rsidRPr="003A25B2" w14:paraId="6E5FDC15" w14:textId="77777777" w:rsidTr="002C75C4">
        <w:tc>
          <w:tcPr>
            <w:tcW w:w="1142" w:type="dxa"/>
          </w:tcPr>
          <w:p w14:paraId="63C04726" w14:textId="77777777" w:rsidR="009B1A2B" w:rsidRPr="003A25B2" w:rsidRDefault="009B1A2B" w:rsidP="009B1A2B">
            <w:pPr>
              <w:pStyle w:val="ListParagraph"/>
              <w:ind w:left="0"/>
              <w:rPr>
                <w:sz w:val="20"/>
                <w:szCs w:val="20"/>
              </w:rPr>
            </w:pPr>
          </w:p>
        </w:tc>
        <w:tc>
          <w:tcPr>
            <w:tcW w:w="3536" w:type="dxa"/>
          </w:tcPr>
          <w:p w14:paraId="62765FC8" w14:textId="3641AE10" w:rsidR="009B1A2B" w:rsidRPr="001B42C3" w:rsidRDefault="009B1A2B" w:rsidP="009B1A2B">
            <w:pPr>
              <w:pStyle w:val="ListParagraph"/>
              <w:ind w:left="0"/>
              <w:rPr>
                <w:sz w:val="20"/>
                <w:szCs w:val="20"/>
              </w:rPr>
            </w:pPr>
            <w:r w:rsidRPr="009B1A2B">
              <w:rPr>
                <w:sz w:val="20"/>
                <w:szCs w:val="20"/>
              </w:rPr>
              <w:t xml:space="preserve">10. Where the PSP/EMI withhold funds, as rolling reserve or fix deposit, for chargeback or other purposes, for a period of time before releasing the funds to the CIF, the CIF must ensure that the funds equal to rolling reserves or fix deposits, are transferred from the CIF’s own funds in the clients account held by the CIF </w:t>
            </w:r>
            <w:r w:rsidRPr="009B1A2B">
              <w:rPr>
                <w:sz w:val="20"/>
                <w:szCs w:val="20"/>
              </w:rPr>
              <w:lastRenderedPageBreak/>
              <w:t>with an entity, as defined in par. 4 above, to ensure compliance with the provisions of par. 6(1) of Directive.</w:t>
            </w:r>
          </w:p>
        </w:tc>
        <w:tc>
          <w:tcPr>
            <w:tcW w:w="4961" w:type="dxa"/>
          </w:tcPr>
          <w:p w14:paraId="724579D5" w14:textId="2E2EB221" w:rsidR="009B1A2B" w:rsidRPr="005432EC" w:rsidRDefault="009B1A2B" w:rsidP="009B1A2B">
            <w:pPr>
              <w:pStyle w:val="ListParagraph"/>
              <w:ind w:left="0"/>
              <w:rPr>
                <w:rFonts w:cstheme="minorHAnsi"/>
                <w:sz w:val="20"/>
                <w:szCs w:val="20"/>
              </w:rPr>
            </w:pPr>
            <w:r w:rsidRPr="005432EC">
              <w:rPr>
                <w:rFonts w:cstheme="minorHAnsi"/>
                <w:sz w:val="20"/>
                <w:szCs w:val="20"/>
              </w:rPr>
              <w:lastRenderedPageBreak/>
              <w:t>15.  Obtain any agreements with PSP / EMIs and check for any provisions for rolling reserve / fix deposit requirements.</w:t>
            </w:r>
          </w:p>
        </w:tc>
      </w:tr>
      <w:tr w:rsidR="009B1A2B" w:rsidRPr="003A25B2" w14:paraId="0BBB6E33" w14:textId="77777777" w:rsidTr="002C75C4">
        <w:tc>
          <w:tcPr>
            <w:tcW w:w="1142" w:type="dxa"/>
          </w:tcPr>
          <w:p w14:paraId="71C742B3" w14:textId="77777777" w:rsidR="009B1A2B" w:rsidRPr="003A25B2" w:rsidRDefault="009B1A2B" w:rsidP="009B1A2B">
            <w:pPr>
              <w:pStyle w:val="ListParagraph"/>
              <w:ind w:left="0"/>
              <w:rPr>
                <w:sz w:val="20"/>
                <w:szCs w:val="20"/>
              </w:rPr>
            </w:pPr>
          </w:p>
        </w:tc>
        <w:tc>
          <w:tcPr>
            <w:tcW w:w="3536" w:type="dxa"/>
          </w:tcPr>
          <w:p w14:paraId="0456CDD5" w14:textId="77777777" w:rsidR="009B1A2B" w:rsidRPr="001B42C3" w:rsidRDefault="009B1A2B" w:rsidP="009B1A2B">
            <w:pPr>
              <w:pStyle w:val="ListParagraph"/>
              <w:ind w:left="0"/>
              <w:rPr>
                <w:sz w:val="20"/>
                <w:szCs w:val="20"/>
              </w:rPr>
            </w:pPr>
          </w:p>
        </w:tc>
        <w:tc>
          <w:tcPr>
            <w:tcW w:w="4961" w:type="dxa"/>
          </w:tcPr>
          <w:p w14:paraId="11232126" w14:textId="50745EC0" w:rsidR="009B1A2B" w:rsidRPr="005432EC" w:rsidRDefault="009B1A2B" w:rsidP="009B1A2B">
            <w:pPr>
              <w:pStyle w:val="ListParagraph"/>
              <w:ind w:left="0"/>
              <w:rPr>
                <w:rFonts w:cstheme="minorHAnsi"/>
                <w:sz w:val="20"/>
                <w:szCs w:val="20"/>
              </w:rPr>
            </w:pPr>
            <w:r w:rsidRPr="005432EC">
              <w:rPr>
                <w:rFonts w:cstheme="minorHAnsi"/>
                <w:sz w:val="20"/>
                <w:szCs w:val="20"/>
              </w:rPr>
              <w:t xml:space="preserve">16.   Check whether funds equal to rolling reserves or fix deposits, are transferred from the CIF’s own funds in the clients account held by the CIF. This should be included as a receivable balance from the merchants in the CIF's statement of financial position. </w:t>
            </w:r>
          </w:p>
        </w:tc>
      </w:tr>
      <w:tr w:rsidR="00675831" w:rsidRPr="003A25B2" w14:paraId="2019C54C" w14:textId="77777777" w:rsidTr="002C75C4">
        <w:tc>
          <w:tcPr>
            <w:tcW w:w="1142" w:type="dxa"/>
          </w:tcPr>
          <w:p w14:paraId="3590C424" w14:textId="77777777" w:rsidR="00675831" w:rsidRPr="003A25B2" w:rsidRDefault="00675831" w:rsidP="002C75C4">
            <w:pPr>
              <w:pStyle w:val="ListParagraph"/>
              <w:ind w:left="0"/>
              <w:rPr>
                <w:sz w:val="20"/>
                <w:szCs w:val="20"/>
              </w:rPr>
            </w:pPr>
          </w:p>
        </w:tc>
        <w:tc>
          <w:tcPr>
            <w:tcW w:w="3536" w:type="dxa"/>
          </w:tcPr>
          <w:p w14:paraId="0DC15C5E" w14:textId="292A08AA" w:rsidR="00675831" w:rsidRPr="001B42C3" w:rsidRDefault="009B1A2B" w:rsidP="002C75C4">
            <w:pPr>
              <w:pStyle w:val="ListParagraph"/>
              <w:ind w:left="0"/>
              <w:rPr>
                <w:sz w:val="20"/>
                <w:szCs w:val="20"/>
              </w:rPr>
            </w:pPr>
            <w:r w:rsidRPr="009B1A2B">
              <w:rPr>
                <w:sz w:val="20"/>
                <w:szCs w:val="20"/>
              </w:rPr>
              <w:t>11. CIFs’ merchant accounts must not, under any circumstances, be used by their connected persons, or third persons, and/or the clients of those persons, for the clearing/settlement of their payment transactions, as this does not comply with the relevant provisions of the legislation. Merchant accounts must be used only and exclusively by CIFs.</w:t>
            </w:r>
          </w:p>
        </w:tc>
        <w:tc>
          <w:tcPr>
            <w:tcW w:w="4961" w:type="dxa"/>
          </w:tcPr>
          <w:p w14:paraId="4E0139F8" w14:textId="6B1EA3E6" w:rsidR="00675831" w:rsidRPr="005432EC" w:rsidRDefault="00B31BCA" w:rsidP="002C75C4">
            <w:pPr>
              <w:pStyle w:val="ListParagraph"/>
              <w:ind w:left="0"/>
              <w:rPr>
                <w:rFonts w:cstheme="minorHAnsi"/>
                <w:sz w:val="20"/>
                <w:szCs w:val="20"/>
              </w:rPr>
            </w:pPr>
            <w:r w:rsidRPr="005432EC">
              <w:rPr>
                <w:rFonts w:cstheme="minorHAnsi"/>
                <w:sz w:val="20"/>
                <w:szCs w:val="20"/>
              </w:rPr>
              <w:t>17.  Obtain agreement with the PSPs / EMIS and ensure that only the CIF is the contracting party and not any other third party or the Group entity)</w:t>
            </w:r>
          </w:p>
        </w:tc>
      </w:tr>
      <w:tr w:rsidR="00675831" w:rsidRPr="003A25B2" w14:paraId="58D37B3B" w14:textId="77777777" w:rsidTr="002C75C4">
        <w:tc>
          <w:tcPr>
            <w:tcW w:w="1142" w:type="dxa"/>
          </w:tcPr>
          <w:p w14:paraId="77B4E724" w14:textId="77777777" w:rsidR="00675831" w:rsidRPr="003A25B2" w:rsidRDefault="00675831" w:rsidP="002C75C4">
            <w:pPr>
              <w:pStyle w:val="ListParagraph"/>
              <w:ind w:left="0"/>
              <w:rPr>
                <w:sz w:val="20"/>
                <w:szCs w:val="20"/>
              </w:rPr>
            </w:pPr>
          </w:p>
        </w:tc>
        <w:tc>
          <w:tcPr>
            <w:tcW w:w="3536" w:type="dxa"/>
          </w:tcPr>
          <w:p w14:paraId="721437C7" w14:textId="77777777" w:rsidR="00675831" w:rsidRPr="001B42C3" w:rsidRDefault="00675831" w:rsidP="002C75C4">
            <w:pPr>
              <w:pStyle w:val="ListParagraph"/>
              <w:ind w:left="0"/>
              <w:rPr>
                <w:sz w:val="20"/>
                <w:szCs w:val="20"/>
              </w:rPr>
            </w:pPr>
          </w:p>
        </w:tc>
        <w:tc>
          <w:tcPr>
            <w:tcW w:w="4961" w:type="dxa"/>
          </w:tcPr>
          <w:p w14:paraId="0CACB61F" w14:textId="5945F03D" w:rsidR="00675831" w:rsidRPr="00675831" w:rsidRDefault="00B31BCA" w:rsidP="002C75C4">
            <w:pPr>
              <w:pStyle w:val="ListParagraph"/>
              <w:ind w:left="0"/>
              <w:rPr>
                <w:sz w:val="20"/>
                <w:szCs w:val="20"/>
              </w:rPr>
            </w:pPr>
            <w:r w:rsidRPr="00B31BCA">
              <w:rPr>
                <w:sz w:val="20"/>
                <w:szCs w:val="20"/>
              </w:rPr>
              <w:t>18.   Obtain evidence to check that only the CIF’s employees (included in organisational chart) are authorised to manage PSP/EMI accounts (where clients’ funds are deposited).</w:t>
            </w:r>
          </w:p>
        </w:tc>
      </w:tr>
      <w:tr w:rsidR="00B31BCA" w:rsidRPr="003A25B2" w14:paraId="60B0C4F1" w14:textId="77777777" w:rsidTr="002C75C4">
        <w:tc>
          <w:tcPr>
            <w:tcW w:w="1142" w:type="dxa"/>
          </w:tcPr>
          <w:p w14:paraId="7A2ADA25" w14:textId="77777777" w:rsidR="00B31BCA" w:rsidRPr="003A25B2" w:rsidRDefault="00B31BCA" w:rsidP="002C75C4">
            <w:pPr>
              <w:pStyle w:val="ListParagraph"/>
              <w:ind w:left="0"/>
              <w:rPr>
                <w:sz w:val="20"/>
                <w:szCs w:val="20"/>
              </w:rPr>
            </w:pPr>
          </w:p>
        </w:tc>
        <w:tc>
          <w:tcPr>
            <w:tcW w:w="3536" w:type="dxa"/>
          </w:tcPr>
          <w:p w14:paraId="58FFAA03" w14:textId="77777777" w:rsidR="00B31BCA" w:rsidRPr="001B42C3" w:rsidRDefault="00B31BCA" w:rsidP="002C75C4">
            <w:pPr>
              <w:pStyle w:val="ListParagraph"/>
              <w:ind w:left="0"/>
              <w:rPr>
                <w:sz w:val="20"/>
                <w:szCs w:val="20"/>
              </w:rPr>
            </w:pPr>
          </w:p>
        </w:tc>
        <w:tc>
          <w:tcPr>
            <w:tcW w:w="4961" w:type="dxa"/>
          </w:tcPr>
          <w:p w14:paraId="632A1692" w14:textId="1831D6E1" w:rsidR="00B31BCA" w:rsidRPr="00B31BCA" w:rsidRDefault="00AF5BCE" w:rsidP="002C75C4">
            <w:pPr>
              <w:pStyle w:val="ListParagraph"/>
              <w:ind w:left="0"/>
              <w:rPr>
                <w:sz w:val="20"/>
                <w:szCs w:val="20"/>
              </w:rPr>
            </w:pPr>
            <w:r w:rsidRPr="00AF5BCE">
              <w:rPr>
                <w:sz w:val="20"/>
                <w:szCs w:val="20"/>
              </w:rPr>
              <w:t>19.  Select a random sample of deposits and withdrawals in the PSP / EMI a/cs held by the CIF and check that these can be traced to the CIF’s clients' accounts, testing that these are clients of the Company only.</w:t>
            </w:r>
          </w:p>
        </w:tc>
      </w:tr>
      <w:tr w:rsidR="00B31BCA" w:rsidRPr="003A25B2" w14:paraId="06E2144E" w14:textId="77777777" w:rsidTr="002C75C4">
        <w:tc>
          <w:tcPr>
            <w:tcW w:w="1142" w:type="dxa"/>
          </w:tcPr>
          <w:p w14:paraId="240E3393" w14:textId="77777777" w:rsidR="00B31BCA" w:rsidRPr="003A25B2" w:rsidRDefault="00B31BCA" w:rsidP="002C75C4">
            <w:pPr>
              <w:pStyle w:val="ListParagraph"/>
              <w:ind w:left="0"/>
              <w:rPr>
                <w:sz w:val="20"/>
                <w:szCs w:val="20"/>
              </w:rPr>
            </w:pPr>
          </w:p>
        </w:tc>
        <w:tc>
          <w:tcPr>
            <w:tcW w:w="3536" w:type="dxa"/>
          </w:tcPr>
          <w:p w14:paraId="456B65E4" w14:textId="77777777" w:rsidR="00AF5BCE" w:rsidRPr="00AF5BCE" w:rsidRDefault="00AF5BCE" w:rsidP="005432EC">
            <w:pPr>
              <w:pStyle w:val="ListParagraph"/>
              <w:ind w:left="0"/>
              <w:rPr>
                <w:sz w:val="20"/>
                <w:szCs w:val="20"/>
              </w:rPr>
            </w:pPr>
            <w:r w:rsidRPr="00AF5BCE">
              <w:rPr>
                <w:sz w:val="20"/>
                <w:szCs w:val="20"/>
              </w:rPr>
              <w:t>12. The CIF must exercise all due skill, care and diligence in the selection, appointment and periodic review of the PSP/EMI with whom merchant accounts are maintained. CIFs may be considered that they have taken every possible measures and introduced adequate organisational arrangements to protect their clients’ funds, only if they maintain a merchant account with PSP/EMI which are licensed/regulated by a competent authority of a Member State or of a third country, which it is considered that it imposes equivalent arrangements to those of the European Union and in particular, to those of the European Directives</w:t>
            </w:r>
          </w:p>
          <w:p w14:paraId="4FDD623F" w14:textId="4430B046" w:rsidR="00B31BCA" w:rsidRPr="001B42C3" w:rsidRDefault="00AF5BCE" w:rsidP="00AF5BCE">
            <w:pPr>
              <w:pStyle w:val="ListParagraph"/>
              <w:ind w:left="0"/>
              <w:rPr>
                <w:sz w:val="20"/>
                <w:szCs w:val="20"/>
              </w:rPr>
            </w:pPr>
            <w:r w:rsidRPr="00AF5BCE">
              <w:rPr>
                <w:sz w:val="20"/>
                <w:szCs w:val="20"/>
              </w:rPr>
              <w:t>2005/06/EC1 and 2007/64/EC2.</w:t>
            </w:r>
          </w:p>
        </w:tc>
        <w:tc>
          <w:tcPr>
            <w:tcW w:w="4961" w:type="dxa"/>
          </w:tcPr>
          <w:p w14:paraId="7B0EEE8A" w14:textId="161636F9" w:rsidR="00B31BCA" w:rsidRPr="00B31BCA" w:rsidRDefault="00AF5BCE" w:rsidP="002C75C4">
            <w:pPr>
              <w:pStyle w:val="ListParagraph"/>
              <w:ind w:left="0"/>
              <w:rPr>
                <w:sz w:val="20"/>
                <w:szCs w:val="20"/>
              </w:rPr>
            </w:pPr>
            <w:r w:rsidRPr="00AF5BCE">
              <w:rPr>
                <w:sz w:val="20"/>
                <w:szCs w:val="20"/>
              </w:rPr>
              <w:t>20.   Verify that the Company extends its Due diligence process to PSPs (Refer to Directive (EU) 2015/2366). In the absence of equivalence list, the CIF may only cooperate with EU authorised PSPs. Safeguarding of client funds with PSPs is not allowed.</w:t>
            </w:r>
          </w:p>
        </w:tc>
      </w:tr>
      <w:tr w:rsidR="00B31BCA" w:rsidRPr="003A25B2" w14:paraId="1754DD07" w14:textId="77777777" w:rsidTr="002C75C4">
        <w:tc>
          <w:tcPr>
            <w:tcW w:w="1142" w:type="dxa"/>
          </w:tcPr>
          <w:p w14:paraId="244B8A8D" w14:textId="77777777" w:rsidR="00B31BCA" w:rsidRPr="003A25B2" w:rsidRDefault="00B31BCA" w:rsidP="002C75C4">
            <w:pPr>
              <w:pStyle w:val="ListParagraph"/>
              <w:ind w:left="0"/>
              <w:rPr>
                <w:sz w:val="20"/>
                <w:szCs w:val="20"/>
              </w:rPr>
            </w:pPr>
          </w:p>
        </w:tc>
        <w:tc>
          <w:tcPr>
            <w:tcW w:w="3536" w:type="dxa"/>
          </w:tcPr>
          <w:p w14:paraId="4140F70A" w14:textId="77777777" w:rsidR="00AF5BCE" w:rsidRPr="00AF5BCE" w:rsidRDefault="00AF5BCE" w:rsidP="005432EC">
            <w:pPr>
              <w:pStyle w:val="ListParagraph"/>
              <w:ind w:left="0"/>
              <w:rPr>
                <w:sz w:val="20"/>
                <w:szCs w:val="20"/>
              </w:rPr>
            </w:pPr>
            <w:r w:rsidRPr="00AF5BCE">
              <w:rPr>
                <w:sz w:val="20"/>
                <w:szCs w:val="20"/>
              </w:rPr>
              <w:t>13. For purposes of transparency and full information of investors, CIFs are requested to post on their websites a list with the names of the PSP/EMI they cooperate, as well as the</w:t>
            </w:r>
          </w:p>
          <w:p w14:paraId="010F1054" w14:textId="74520EB3" w:rsidR="00B31BCA" w:rsidRPr="001B42C3" w:rsidRDefault="00AF5BCE" w:rsidP="00AF5BCE">
            <w:pPr>
              <w:pStyle w:val="ListParagraph"/>
              <w:ind w:left="0"/>
              <w:rPr>
                <w:sz w:val="20"/>
                <w:szCs w:val="20"/>
              </w:rPr>
            </w:pPr>
            <w:r w:rsidRPr="00AF5BCE">
              <w:rPr>
                <w:sz w:val="20"/>
                <w:szCs w:val="20"/>
              </w:rPr>
              <w:t>competent authority/country that supervise them.</w:t>
            </w:r>
          </w:p>
        </w:tc>
        <w:tc>
          <w:tcPr>
            <w:tcW w:w="4961" w:type="dxa"/>
          </w:tcPr>
          <w:p w14:paraId="39F21678" w14:textId="61EE49FE" w:rsidR="00B31BCA" w:rsidRPr="00B31BCA" w:rsidRDefault="00296895" w:rsidP="002C75C4">
            <w:pPr>
              <w:pStyle w:val="ListParagraph"/>
              <w:ind w:left="0"/>
              <w:rPr>
                <w:sz w:val="20"/>
                <w:szCs w:val="20"/>
              </w:rPr>
            </w:pPr>
            <w:r w:rsidRPr="00296895">
              <w:rPr>
                <w:sz w:val="20"/>
                <w:szCs w:val="20"/>
              </w:rPr>
              <w:t>21.  Access the CIF’s website and check whether clients can be informed about the details of all PSPs offered by the Company (i.e., a list with the names of the PSP/EMI they cooperate, as well as the competent authority/country that supervise them)</w:t>
            </w:r>
          </w:p>
        </w:tc>
      </w:tr>
    </w:tbl>
    <w:p w14:paraId="600F851E" w14:textId="77777777" w:rsidR="000F2F97" w:rsidRDefault="000F2F97">
      <w:pPr>
        <w:rPr>
          <w:b/>
          <w:bCs/>
        </w:rPr>
      </w:pPr>
    </w:p>
    <w:p w14:paraId="396962E3" w14:textId="36EFEE99" w:rsidR="00CA7B9A" w:rsidRDefault="00CA7B9A" w:rsidP="00DA0EB7">
      <w:pPr>
        <w:pStyle w:val="ListParagraph"/>
        <w:numPr>
          <w:ilvl w:val="0"/>
          <w:numId w:val="21"/>
        </w:numPr>
        <w:rPr>
          <w:b/>
          <w:bCs/>
        </w:rPr>
      </w:pPr>
      <w:r w:rsidRPr="00CA7B9A">
        <w:rPr>
          <w:b/>
          <w:bCs/>
        </w:rPr>
        <w:t>Use of client financial instruments</w:t>
      </w:r>
    </w:p>
    <w:tbl>
      <w:tblPr>
        <w:tblStyle w:val="TableGrid"/>
        <w:tblW w:w="9639" w:type="dxa"/>
        <w:tblInd w:w="-5" w:type="dxa"/>
        <w:tblLook w:val="04A0" w:firstRow="1" w:lastRow="0" w:firstColumn="1" w:lastColumn="0" w:noHBand="0" w:noVBand="1"/>
      </w:tblPr>
      <w:tblGrid>
        <w:gridCol w:w="1142"/>
        <w:gridCol w:w="3536"/>
        <w:gridCol w:w="4961"/>
      </w:tblGrid>
      <w:tr w:rsidR="008334D4" w14:paraId="1244A65F" w14:textId="77777777" w:rsidTr="002C75C4">
        <w:tc>
          <w:tcPr>
            <w:tcW w:w="1142" w:type="dxa"/>
          </w:tcPr>
          <w:p w14:paraId="0DD2E7B9" w14:textId="77777777" w:rsidR="008334D4" w:rsidRDefault="008334D4" w:rsidP="002C75C4">
            <w:pPr>
              <w:pStyle w:val="ListParagraph"/>
              <w:ind w:left="0"/>
              <w:rPr>
                <w:b/>
                <w:bCs/>
              </w:rPr>
            </w:pPr>
            <w:r>
              <w:rPr>
                <w:b/>
                <w:bCs/>
              </w:rPr>
              <w:t>Paragraph</w:t>
            </w:r>
          </w:p>
        </w:tc>
        <w:tc>
          <w:tcPr>
            <w:tcW w:w="3536" w:type="dxa"/>
          </w:tcPr>
          <w:p w14:paraId="6F105E93" w14:textId="77777777" w:rsidR="008334D4" w:rsidRDefault="008334D4" w:rsidP="002C75C4">
            <w:pPr>
              <w:pStyle w:val="ListParagraph"/>
              <w:ind w:left="0"/>
              <w:rPr>
                <w:b/>
                <w:bCs/>
              </w:rPr>
            </w:pPr>
            <w:r>
              <w:rPr>
                <w:b/>
                <w:bCs/>
              </w:rPr>
              <w:t>Requirement</w:t>
            </w:r>
          </w:p>
        </w:tc>
        <w:tc>
          <w:tcPr>
            <w:tcW w:w="4961" w:type="dxa"/>
          </w:tcPr>
          <w:p w14:paraId="62091A59" w14:textId="77777777" w:rsidR="008334D4" w:rsidRDefault="008334D4" w:rsidP="002C75C4">
            <w:pPr>
              <w:pStyle w:val="ListParagraph"/>
              <w:ind w:left="0" w:right="-1314"/>
              <w:rPr>
                <w:b/>
                <w:bCs/>
              </w:rPr>
            </w:pPr>
            <w:r>
              <w:rPr>
                <w:b/>
                <w:bCs/>
              </w:rPr>
              <w:t>Indicative audit procedures</w:t>
            </w:r>
          </w:p>
        </w:tc>
      </w:tr>
      <w:tr w:rsidR="008334D4" w:rsidRPr="003A25B2" w14:paraId="260E69C2" w14:textId="77777777" w:rsidTr="002C75C4">
        <w:tc>
          <w:tcPr>
            <w:tcW w:w="1142" w:type="dxa"/>
          </w:tcPr>
          <w:p w14:paraId="6EAF3C69" w14:textId="39014C9E" w:rsidR="008334D4" w:rsidRPr="005432EC" w:rsidRDefault="005432EC" w:rsidP="002C75C4">
            <w:pPr>
              <w:pStyle w:val="ListParagraph"/>
              <w:ind w:left="0"/>
              <w:rPr>
                <w:b/>
                <w:bCs/>
                <w:sz w:val="20"/>
                <w:szCs w:val="20"/>
              </w:rPr>
            </w:pPr>
            <w:r w:rsidRPr="005432EC">
              <w:rPr>
                <w:b/>
                <w:bCs/>
                <w:sz w:val="20"/>
                <w:szCs w:val="20"/>
              </w:rPr>
              <w:t>7(1) (a)-(b)</w:t>
            </w:r>
          </w:p>
        </w:tc>
        <w:tc>
          <w:tcPr>
            <w:tcW w:w="3536" w:type="dxa"/>
          </w:tcPr>
          <w:p w14:paraId="7F78E130" w14:textId="47C7ECDB" w:rsidR="00C61DB0" w:rsidRPr="005432EC" w:rsidRDefault="00C61DB0" w:rsidP="005432EC">
            <w:pPr>
              <w:rPr>
                <w:sz w:val="20"/>
                <w:szCs w:val="20"/>
              </w:rPr>
            </w:pPr>
            <w:r w:rsidRPr="005432EC">
              <w:rPr>
                <w:sz w:val="20"/>
                <w:szCs w:val="20"/>
              </w:rPr>
              <w:t xml:space="preserve">The CIF is not allowed to enter into arrangements for securities financing transactions in respect of financial instruments held by the CIF on behalf of a client, or otherwise use such financial instruments for its own account or the account of any other person or </w:t>
            </w:r>
            <w:r w:rsidR="00063172" w:rsidRPr="005432EC">
              <w:rPr>
                <w:sz w:val="20"/>
                <w:szCs w:val="20"/>
              </w:rPr>
              <w:t>client of</w:t>
            </w:r>
            <w:r w:rsidRPr="005432EC">
              <w:rPr>
                <w:sz w:val="20"/>
                <w:szCs w:val="20"/>
              </w:rPr>
              <w:t xml:space="preserve"> the CIF, unless both of the following conditions are met:</w:t>
            </w:r>
          </w:p>
          <w:p w14:paraId="5B63EEDD" w14:textId="77777777" w:rsidR="00C61DB0" w:rsidRPr="005432EC" w:rsidRDefault="00C61DB0" w:rsidP="005432EC">
            <w:pPr>
              <w:rPr>
                <w:sz w:val="20"/>
                <w:szCs w:val="20"/>
              </w:rPr>
            </w:pPr>
            <w:r w:rsidRPr="005432EC">
              <w:rPr>
                <w:sz w:val="20"/>
                <w:szCs w:val="20"/>
              </w:rPr>
              <w:t>(a)   the client has given his prior express consent for the use of the instruments on specified terms, as evidenced expressly and in writing and affirmatively executed by signature or in an equivalent manner, and;</w:t>
            </w:r>
          </w:p>
          <w:p w14:paraId="78FCF764" w14:textId="23CF7B04" w:rsidR="008334D4" w:rsidRPr="003A25B2" w:rsidRDefault="00C61DB0" w:rsidP="00C61DB0">
            <w:pPr>
              <w:pStyle w:val="ListParagraph"/>
              <w:ind w:left="0"/>
              <w:rPr>
                <w:sz w:val="20"/>
                <w:szCs w:val="20"/>
              </w:rPr>
            </w:pPr>
            <w:r w:rsidRPr="00C61DB0">
              <w:rPr>
                <w:sz w:val="20"/>
                <w:szCs w:val="20"/>
              </w:rPr>
              <w:t>(b)  the use of that client's financial instruments is restricted to the specified terms to which the client consents.</w:t>
            </w:r>
          </w:p>
        </w:tc>
        <w:tc>
          <w:tcPr>
            <w:tcW w:w="4961" w:type="dxa"/>
            <w:vAlign w:val="bottom"/>
          </w:tcPr>
          <w:p w14:paraId="2E0D883A" w14:textId="20EF3CEB" w:rsidR="00C61DB0" w:rsidRPr="005432EC" w:rsidRDefault="00C61DB0" w:rsidP="005432EC">
            <w:pPr>
              <w:rPr>
                <w:sz w:val="20"/>
                <w:szCs w:val="20"/>
              </w:rPr>
            </w:pPr>
            <w:r w:rsidRPr="005432EC">
              <w:rPr>
                <w:sz w:val="20"/>
                <w:szCs w:val="20"/>
              </w:rPr>
              <w:t>1. Obtain a list of all clients who have given their express consent (clearly separate from the provisions of any general contractual obligations) to the CIF to use their financial instruments for own account or for the account of another person or client of the CIF.</w:t>
            </w:r>
          </w:p>
          <w:p w14:paraId="582FDC48" w14:textId="77777777" w:rsidR="00C61DB0" w:rsidRPr="00C61DB0" w:rsidRDefault="00C61DB0" w:rsidP="00C61DB0">
            <w:pPr>
              <w:pStyle w:val="ListParagraph"/>
              <w:rPr>
                <w:sz w:val="20"/>
                <w:szCs w:val="20"/>
              </w:rPr>
            </w:pPr>
          </w:p>
          <w:p w14:paraId="3F228D60" w14:textId="77777777" w:rsidR="00C61DB0" w:rsidRPr="005432EC" w:rsidRDefault="00C61DB0" w:rsidP="005432EC">
            <w:pPr>
              <w:rPr>
                <w:sz w:val="20"/>
                <w:szCs w:val="20"/>
              </w:rPr>
            </w:pPr>
            <w:r w:rsidRPr="005432EC">
              <w:rPr>
                <w:sz w:val="20"/>
                <w:szCs w:val="20"/>
              </w:rPr>
              <w:t>For a random sample of clients:</w:t>
            </w:r>
          </w:p>
          <w:p w14:paraId="2B965FD6" w14:textId="77777777" w:rsidR="00C61DB0" w:rsidRPr="005432EC" w:rsidRDefault="00C61DB0" w:rsidP="005432EC">
            <w:pPr>
              <w:rPr>
                <w:sz w:val="20"/>
                <w:szCs w:val="20"/>
              </w:rPr>
            </w:pPr>
            <w:r w:rsidRPr="005432EC">
              <w:rPr>
                <w:sz w:val="20"/>
                <w:szCs w:val="20"/>
              </w:rPr>
              <w:t>i. Check that the contracts are signed by both parties (CIF and client).</w:t>
            </w:r>
          </w:p>
          <w:p w14:paraId="1BABBA15" w14:textId="722D0619" w:rsidR="008334D4" w:rsidRPr="003A25B2" w:rsidRDefault="00C61DB0" w:rsidP="00C61DB0">
            <w:pPr>
              <w:pStyle w:val="ListParagraph"/>
              <w:ind w:left="0"/>
              <w:rPr>
                <w:sz w:val="20"/>
                <w:szCs w:val="20"/>
              </w:rPr>
            </w:pPr>
            <w:r w:rsidRPr="00C61DB0">
              <w:rPr>
                <w:sz w:val="20"/>
                <w:szCs w:val="20"/>
              </w:rPr>
              <w:t xml:space="preserve">ii. Check that the contracts have specific relevant provisions (including form of compensation, collateral management, rights and responsibilities of both </w:t>
            </w:r>
            <w:r w:rsidR="00063172" w:rsidRPr="00C61DB0">
              <w:rPr>
                <w:sz w:val="20"/>
                <w:szCs w:val="20"/>
              </w:rPr>
              <w:t>parties, risks</w:t>
            </w:r>
            <w:r w:rsidRPr="00C61DB0">
              <w:rPr>
                <w:sz w:val="20"/>
                <w:szCs w:val="20"/>
              </w:rPr>
              <w:t xml:space="preserve"> entailed, measures   that   the Company will take in the event that the client does not have enough provision on its account on the settlement date of a specific transaction.etc.).</w:t>
            </w:r>
          </w:p>
        </w:tc>
      </w:tr>
      <w:tr w:rsidR="008334D4" w:rsidRPr="003A25B2" w14:paraId="00C2781A" w14:textId="77777777" w:rsidTr="002C75C4">
        <w:tc>
          <w:tcPr>
            <w:tcW w:w="1142" w:type="dxa"/>
          </w:tcPr>
          <w:p w14:paraId="11FBFED0" w14:textId="77777777" w:rsidR="008334D4" w:rsidRPr="003A25B2" w:rsidRDefault="008334D4" w:rsidP="002C75C4">
            <w:pPr>
              <w:pStyle w:val="ListParagraph"/>
              <w:ind w:left="0"/>
              <w:rPr>
                <w:sz w:val="20"/>
                <w:szCs w:val="20"/>
              </w:rPr>
            </w:pPr>
          </w:p>
        </w:tc>
        <w:tc>
          <w:tcPr>
            <w:tcW w:w="3536" w:type="dxa"/>
          </w:tcPr>
          <w:p w14:paraId="0B6B220B" w14:textId="77777777" w:rsidR="008334D4" w:rsidRPr="003A25B2" w:rsidRDefault="008334D4" w:rsidP="002C75C4">
            <w:pPr>
              <w:pStyle w:val="ListParagraph"/>
              <w:ind w:left="0"/>
              <w:rPr>
                <w:sz w:val="20"/>
                <w:szCs w:val="20"/>
              </w:rPr>
            </w:pPr>
          </w:p>
        </w:tc>
        <w:tc>
          <w:tcPr>
            <w:tcW w:w="4961" w:type="dxa"/>
          </w:tcPr>
          <w:p w14:paraId="295C24E6" w14:textId="77777777" w:rsidR="00C61DB0" w:rsidRPr="005432EC" w:rsidRDefault="00C61DB0" w:rsidP="005432EC">
            <w:pPr>
              <w:rPr>
                <w:sz w:val="20"/>
                <w:szCs w:val="20"/>
              </w:rPr>
            </w:pPr>
            <w:r w:rsidRPr="005432EC">
              <w:rPr>
                <w:sz w:val="20"/>
                <w:szCs w:val="20"/>
              </w:rPr>
              <w:t>2. Inquire management to understand the process including:</w:t>
            </w:r>
          </w:p>
          <w:p w14:paraId="4F00482C" w14:textId="77777777" w:rsidR="00C61DB0" w:rsidRPr="00C61DB0" w:rsidRDefault="00C61DB0" w:rsidP="005432EC">
            <w:pPr>
              <w:pStyle w:val="ListParagraph"/>
              <w:ind w:left="0"/>
              <w:rPr>
                <w:sz w:val="20"/>
                <w:szCs w:val="20"/>
              </w:rPr>
            </w:pPr>
            <w:r w:rsidRPr="00C61DB0">
              <w:rPr>
                <w:sz w:val="20"/>
                <w:szCs w:val="20"/>
              </w:rPr>
              <w:t xml:space="preserve">i. Obtaining the client’s express consent </w:t>
            </w:r>
          </w:p>
          <w:p w14:paraId="58DD97CD" w14:textId="77777777" w:rsidR="00C61DB0" w:rsidRPr="00C61DB0" w:rsidRDefault="00C61DB0" w:rsidP="005432EC">
            <w:pPr>
              <w:pStyle w:val="ListParagraph"/>
              <w:ind w:left="0"/>
              <w:rPr>
                <w:sz w:val="20"/>
                <w:szCs w:val="20"/>
              </w:rPr>
            </w:pPr>
            <w:r w:rsidRPr="00C61DB0">
              <w:rPr>
                <w:sz w:val="20"/>
                <w:szCs w:val="20"/>
              </w:rPr>
              <w:t>ii. Confirming that the activity is consistent with the terms of the corresponding contract(s).</w:t>
            </w:r>
          </w:p>
          <w:p w14:paraId="481568D1" w14:textId="77777777" w:rsidR="00C61DB0" w:rsidRPr="00C61DB0" w:rsidRDefault="00C61DB0" w:rsidP="005432EC">
            <w:pPr>
              <w:pStyle w:val="ListParagraph"/>
              <w:ind w:left="0"/>
              <w:rPr>
                <w:sz w:val="20"/>
                <w:szCs w:val="20"/>
              </w:rPr>
            </w:pPr>
            <w:r w:rsidRPr="00C61DB0">
              <w:rPr>
                <w:sz w:val="20"/>
                <w:szCs w:val="20"/>
              </w:rPr>
              <w:t>iii. Communicating to the clients' that such transactions are performed</w:t>
            </w:r>
          </w:p>
          <w:p w14:paraId="2805C77B" w14:textId="7862EF7E" w:rsidR="008334D4" w:rsidRPr="003A25B2" w:rsidRDefault="00C61DB0" w:rsidP="005432EC">
            <w:pPr>
              <w:pStyle w:val="ListParagraph"/>
              <w:ind w:left="0"/>
              <w:rPr>
                <w:sz w:val="20"/>
                <w:szCs w:val="20"/>
              </w:rPr>
            </w:pPr>
            <w:r w:rsidRPr="00C61DB0">
              <w:rPr>
                <w:sz w:val="20"/>
                <w:szCs w:val="20"/>
              </w:rPr>
              <w:t>iv. Compensating the client for such transactions</w:t>
            </w:r>
          </w:p>
        </w:tc>
      </w:tr>
      <w:tr w:rsidR="008334D4" w:rsidRPr="003A25B2" w14:paraId="54241EFF" w14:textId="77777777" w:rsidTr="002C75C4">
        <w:tc>
          <w:tcPr>
            <w:tcW w:w="1142" w:type="dxa"/>
          </w:tcPr>
          <w:p w14:paraId="3F863CAF" w14:textId="485280D5" w:rsidR="008334D4" w:rsidRPr="00C74E1A" w:rsidRDefault="005432EC" w:rsidP="002C75C4">
            <w:pPr>
              <w:pStyle w:val="ListParagraph"/>
              <w:ind w:left="0"/>
              <w:rPr>
                <w:b/>
                <w:bCs/>
                <w:sz w:val="20"/>
                <w:szCs w:val="20"/>
              </w:rPr>
            </w:pPr>
            <w:r w:rsidRPr="00C74E1A">
              <w:rPr>
                <w:b/>
                <w:bCs/>
                <w:sz w:val="20"/>
                <w:szCs w:val="20"/>
              </w:rPr>
              <w:t>7(2)</w:t>
            </w:r>
          </w:p>
        </w:tc>
        <w:tc>
          <w:tcPr>
            <w:tcW w:w="3536" w:type="dxa"/>
          </w:tcPr>
          <w:p w14:paraId="3B78B24B" w14:textId="3E763EB8" w:rsidR="00BD0A53" w:rsidRPr="00BD0A53" w:rsidRDefault="00BD0A53" w:rsidP="005432EC">
            <w:pPr>
              <w:pStyle w:val="ListParagraph"/>
              <w:ind w:left="0"/>
              <w:rPr>
                <w:sz w:val="20"/>
                <w:szCs w:val="20"/>
              </w:rPr>
            </w:pPr>
            <w:r w:rsidRPr="00BD0A53">
              <w:rPr>
                <w:sz w:val="20"/>
                <w:szCs w:val="20"/>
              </w:rPr>
              <w:t>A CIF is not allowed to enter into arrangements for securities financing transactions in respect of financial instruments which are held on behalf of a client in an omnibus account maintained by a third party, or otherwise use financial instruments held in such an account for its own account or for the account of any other person unless, in addition to the conditions set out in subparagraph (1), at least one of the following conditions is met:</w:t>
            </w:r>
          </w:p>
          <w:p w14:paraId="205CB121" w14:textId="77777777" w:rsidR="00BD0A53" w:rsidRPr="00BD0A53" w:rsidRDefault="00BD0A53" w:rsidP="005432EC">
            <w:pPr>
              <w:pStyle w:val="ListParagraph"/>
              <w:ind w:left="0"/>
              <w:rPr>
                <w:sz w:val="20"/>
                <w:szCs w:val="20"/>
              </w:rPr>
            </w:pPr>
            <w:r w:rsidRPr="00BD0A53">
              <w:rPr>
                <w:sz w:val="20"/>
                <w:szCs w:val="20"/>
              </w:rPr>
              <w:t>(a)   each client whose financial instruments are held together in an omnibus account must have given prior express consent in accordance with subparagraph (1)(a);</w:t>
            </w:r>
          </w:p>
          <w:p w14:paraId="26CA9193" w14:textId="1F03F636" w:rsidR="008334D4" w:rsidRPr="003A25B2" w:rsidRDefault="00BD0A53" w:rsidP="00BD0A53">
            <w:pPr>
              <w:pStyle w:val="ListParagraph"/>
              <w:ind w:left="0"/>
              <w:rPr>
                <w:sz w:val="20"/>
                <w:szCs w:val="20"/>
              </w:rPr>
            </w:pPr>
            <w:r w:rsidRPr="00BD0A53">
              <w:rPr>
                <w:sz w:val="20"/>
                <w:szCs w:val="20"/>
              </w:rPr>
              <w:t>(b)  the CIF must have in place systems and controls which ensure that only financial instruments belonging to clients who have given prior express consent in accordance with subparagraph (1)(a) are so used.</w:t>
            </w:r>
          </w:p>
        </w:tc>
        <w:tc>
          <w:tcPr>
            <w:tcW w:w="4961" w:type="dxa"/>
          </w:tcPr>
          <w:p w14:paraId="616CEAC6" w14:textId="77777777" w:rsidR="00BD0A53" w:rsidRPr="00BD0A53" w:rsidRDefault="00BD0A53" w:rsidP="005432EC">
            <w:pPr>
              <w:pStyle w:val="ListParagraph"/>
              <w:ind w:left="0"/>
              <w:rPr>
                <w:sz w:val="20"/>
                <w:szCs w:val="20"/>
              </w:rPr>
            </w:pPr>
            <w:r w:rsidRPr="00BD0A53">
              <w:rPr>
                <w:sz w:val="20"/>
                <w:szCs w:val="20"/>
              </w:rPr>
              <w:t>3. Inquire management to understand how the separation of financial instruments belonging to clients who have given their expressed consent are distinguished with those of clients who did not give their consent.</w:t>
            </w:r>
          </w:p>
          <w:p w14:paraId="2A77A31F" w14:textId="77777777" w:rsidR="00BD0A53" w:rsidRPr="00BD0A53" w:rsidRDefault="00BD0A53" w:rsidP="005432EC">
            <w:pPr>
              <w:pStyle w:val="ListParagraph"/>
              <w:ind w:left="0"/>
              <w:rPr>
                <w:sz w:val="20"/>
                <w:szCs w:val="20"/>
              </w:rPr>
            </w:pPr>
          </w:p>
          <w:p w14:paraId="443F86D3" w14:textId="4AB99309" w:rsidR="008334D4" w:rsidRPr="003A25B2" w:rsidRDefault="00BD0A53" w:rsidP="005432EC">
            <w:pPr>
              <w:pStyle w:val="ListParagraph"/>
              <w:ind w:left="0"/>
              <w:rPr>
                <w:sz w:val="20"/>
                <w:szCs w:val="20"/>
              </w:rPr>
            </w:pPr>
            <w:r w:rsidRPr="00BD0A53">
              <w:rPr>
                <w:sz w:val="20"/>
                <w:szCs w:val="20"/>
              </w:rPr>
              <w:t>Select a random sample of clients whose financial instruments are kept in omnibus account, obtain their expressed consent. In case this does not exist inquire management and assess the compliance with the requirement.</w:t>
            </w:r>
          </w:p>
        </w:tc>
      </w:tr>
      <w:tr w:rsidR="008334D4" w:rsidRPr="003A25B2" w14:paraId="3C71B2D1" w14:textId="77777777" w:rsidTr="002C75C4">
        <w:tc>
          <w:tcPr>
            <w:tcW w:w="1142" w:type="dxa"/>
          </w:tcPr>
          <w:p w14:paraId="08C60E62" w14:textId="77777777" w:rsidR="008334D4" w:rsidRPr="003A25B2" w:rsidRDefault="008334D4" w:rsidP="002C75C4">
            <w:pPr>
              <w:pStyle w:val="ListParagraph"/>
              <w:ind w:left="0"/>
              <w:rPr>
                <w:sz w:val="20"/>
                <w:szCs w:val="20"/>
              </w:rPr>
            </w:pPr>
          </w:p>
        </w:tc>
        <w:tc>
          <w:tcPr>
            <w:tcW w:w="3536" w:type="dxa"/>
          </w:tcPr>
          <w:p w14:paraId="13F15B91" w14:textId="2D7DA8A6" w:rsidR="008334D4" w:rsidRPr="003A25B2" w:rsidRDefault="00BD0A53" w:rsidP="002C75C4">
            <w:pPr>
              <w:pStyle w:val="ListParagraph"/>
              <w:ind w:left="0"/>
              <w:rPr>
                <w:sz w:val="20"/>
                <w:szCs w:val="20"/>
              </w:rPr>
            </w:pPr>
            <w:r w:rsidRPr="00BD0A53">
              <w:rPr>
                <w:sz w:val="20"/>
                <w:szCs w:val="20"/>
              </w:rPr>
              <w:t>The records of the CIF must include details of the client on whose instructions the use of the financial instruments has been effected, as well as the number of financial instruments used to belong to each client who has given his consent, so as to enable the correct allocation of any loss.</w:t>
            </w:r>
          </w:p>
        </w:tc>
        <w:tc>
          <w:tcPr>
            <w:tcW w:w="4961" w:type="dxa"/>
          </w:tcPr>
          <w:p w14:paraId="16A4698B" w14:textId="45E827CF" w:rsidR="008334D4" w:rsidRPr="003A25B2" w:rsidRDefault="00BD0A53" w:rsidP="002C75C4">
            <w:pPr>
              <w:pStyle w:val="ListParagraph"/>
              <w:ind w:left="0"/>
              <w:rPr>
                <w:sz w:val="20"/>
                <w:szCs w:val="20"/>
              </w:rPr>
            </w:pPr>
            <w:r w:rsidRPr="00BD0A53">
              <w:rPr>
                <w:sz w:val="20"/>
                <w:szCs w:val="20"/>
              </w:rPr>
              <w:t>4. Inquire management for the record keeping arrangements which would enable to record the details of the client on whose instruments the use of the financial instruments has been effected, as well as the number of financial instruments used to belong to each client who has given his consent, so as to enable the correct allocation of any loss.</w:t>
            </w:r>
          </w:p>
        </w:tc>
      </w:tr>
      <w:tr w:rsidR="00C61DB0" w:rsidRPr="003A25B2" w14:paraId="4F38BA44" w14:textId="77777777" w:rsidTr="002C75C4">
        <w:tc>
          <w:tcPr>
            <w:tcW w:w="1142" w:type="dxa"/>
          </w:tcPr>
          <w:p w14:paraId="77B18459" w14:textId="157BFBE0" w:rsidR="00C61DB0" w:rsidRPr="00C74E1A" w:rsidRDefault="005432EC" w:rsidP="002C75C4">
            <w:pPr>
              <w:pStyle w:val="ListParagraph"/>
              <w:ind w:left="0"/>
              <w:rPr>
                <w:b/>
                <w:bCs/>
                <w:sz w:val="20"/>
                <w:szCs w:val="20"/>
              </w:rPr>
            </w:pPr>
            <w:r w:rsidRPr="00C74E1A">
              <w:rPr>
                <w:b/>
                <w:bCs/>
                <w:sz w:val="20"/>
                <w:szCs w:val="20"/>
              </w:rPr>
              <w:t>7(3)(a)-(c)</w:t>
            </w:r>
          </w:p>
        </w:tc>
        <w:tc>
          <w:tcPr>
            <w:tcW w:w="3536" w:type="dxa"/>
          </w:tcPr>
          <w:p w14:paraId="3BB46CF2" w14:textId="2CB039E6" w:rsidR="00095F67" w:rsidRPr="00095F67" w:rsidRDefault="00095F67" w:rsidP="005432EC">
            <w:pPr>
              <w:pStyle w:val="ListParagraph"/>
              <w:ind w:left="0"/>
              <w:rPr>
                <w:sz w:val="20"/>
                <w:szCs w:val="20"/>
              </w:rPr>
            </w:pPr>
            <w:r w:rsidRPr="00095F67">
              <w:rPr>
                <w:sz w:val="20"/>
                <w:szCs w:val="20"/>
              </w:rPr>
              <w:t>The CIF takes appropriate measures to prevent the unauthorised use of client financial instruments for its own account or the account of any other person such as:</w:t>
            </w:r>
          </w:p>
          <w:p w14:paraId="13C45F73" w14:textId="77777777" w:rsidR="00095F67" w:rsidRPr="00095F67" w:rsidRDefault="00095F67" w:rsidP="005432EC">
            <w:pPr>
              <w:pStyle w:val="ListParagraph"/>
              <w:ind w:left="0"/>
              <w:rPr>
                <w:sz w:val="20"/>
                <w:szCs w:val="20"/>
              </w:rPr>
            </w:pPr>
            <w:r w:rsidRPr="00095F67">
              <w:rPr>
                <w:sz w:val="20"/>
                <w:szCs w:val="20"/>
              </w:rPr>
              <w:t>(a)  the conclusion of agreements with clients on measures to be taken by the CIF in case the client does not have enough provision on its account on the settlement date, such as borrowing of the corresponding securities on behalf of the client or unwinding the position;</w:t>
            </w:r>
          </w:p>
          <w:p w14:paraId="6F8E88F4" w14:textId="77777777" w:rsidR="00095F67" w:rsidRPr="00095F67" w:rsidRDefault="00095F67" w:rsidP="005432EC">
            <w:pPr>
              <w:pStyle w:val="ListParagraph"/>
              <w:ind w:left="0"/>
              <w:rPr>
                <w:sz w:val="20"/>
                <w:szCs w:val="20"/>
              </w:rPr>
            </w:pPr>
            <w:r w:rsidRPr="00095F67">
              <w:rPr>
                <w:sz w:val="20"/>
                <w:szCs w:val="20"/>
              </w:rPr>
              <w:t>(b)  the close monitoring by the CIF of its projected ability to deliver on the settlement date and the putting in place of remedial measures in the event that this cannot be done; and</w:t>
            </w:r>
          </w:p>
          <w:p w14:paraId="702F5386" w14:textId="4A28F219" w:rsidR="00C61DB0" w:rsidRPr="003A25B2" w:rsidRDefault="00095F67" w:rsidP="00095F67">
            <w:pPr>
              <w:pStyle w:val="ListParagraph"/>
              <w:ind w:left="0"/>
              <w:rPr>
                <w:sz w:val="20"/>
                <w:szCs w:val="20"/>
              </w:rPr>
            </w:pPr>
            <w:r w:rsidRPr="00095F67">
              <w:rPr>
                <w:sz w:val="20"/>
                <w:szCs w:val="20"/>
              </w:rPr>
              <w:t>(c)  the close monitoring and prompt request of undelivered securities outstanding on the settlement day and beyond.</w:t>
            </w:r>
          </w:p>
        </w:tc>
        <w:tc>
          <w:tcPr>
            <w:tcW w:w="4961" w:type="dxa"/>
          </w:tcPr>
          <w:p w14:paraId="0A1CCEC3" w14:textId="77777777" w:rsidR="00095F67" w:rsidRPr="00095F67" w:rsidRDefault="00095F67" w:rsidP="005432EC">
            <w:pPr>
              <w:pStyle w:val="ListParagraph"/>
              <w:ind w:left="0"/>
              <w:rPr>
                <w:sz w:val="20"/>
                <w:szCs w:val="20"/>
              </w:rPr>
            </w:pPr>
            <w:r w:rsidRPr="00095F67">
              <w:rPr>
                <w:sz w:val="20"/>
                <w:szCs w:val="20"/>
              </w:rPr>
              <w:t>5.  Enquire and obtain relevant evidence as to whether the Company has a documented procedure to:</w:t>
            </w:r>
          </w:p>
          <w:p w14:paraId="0E34D14E" w14:textId="77777777" w:rsidR="00095F67" w:rsidRPr="00095F67" w:rsidRDefault="00095F67" w:rsidP="005432EC">
            <w:pPr>
              <w:pStyle w:val="ListParagraph"/>
              <w:ind w:left="0"/>
              <w:rPr>
                <w:sz w:val="20"/>
                <w:szCs w:val="20"/>
              </w:rPr>
            </w:pPr>
            <w:r w:rsidRPr="00095F67">
              <w:rPr>
                <w:sz w:val="20"/>
                <w:szCs w:val="20"/>
              </w:rPr>
              <w:t>i.   Closely monitor the settlement date of each transaction   carried   out   on   behalf   of its clients.</w:t>
            </w:r>
          </w:p>
          <w:p w14:paraId="1B4E553C" w14:textId="77777777" w:rsidR="00095F67" w:rsidRPr="00095F67" w:rsidRDefault="00095F67" w:rsidP="005432EC">
            <w:pPr>
              <w:pStyle w:val="ListParagraph"/>
              <w:ind w:left="0"/>
              <w:rPr>
                <w:sz w:val="20"/>
                <w:szCs w:val="20"/>
              </w:rPr>
            </w:pPr>
            <w:r w:rsidRPr="00095F67">
              <w:rPr>
                <w:sz w:val="20"/>
                <w:szCs w:val="20"/>
              </w:rPr>
              <w:t>ii.   Estimate how it will be able to deliver the required cash or financial instruments to the affected clients on the scheduled settlement date.</w:t>
            </w:r>
          </w:p>
          <w:p w14:paraId="2728A59B" w14:textId="77777777" w:rsidR="00095F67" w:rsidRPr="00095F67" w:rsidRDefault="00095F67" w:rsidP="005432EC">
            <w:pPr>
              <w:pStyle w:val="ListParagraph"/>
              <w:ind w:left="0"/>
              <w:rPr>
                <w:sz w:val="20"/>
                <w:szCs w:val="20"/>
              </w:rPr>
            </w:pPr>
            <w:r w:rsidRPr="00095F67">
              <w:rPr>
                <w:sz w:val="20"/>
                <w:szCs w:val="20"/>
              </w:rPr>
              <w:t>iii.   Have in place remedial measures in case it is not in a position to deliver on the settlement date.</w:t>
            </w:r>
          </w:p>
          <w:p w14:paraId="62A42BFF" w14:textId="74D79B89" w:rsidR="00C61DB0" w:rsidRPr="003A25B2" w:rsidRDefault="00095F67" w:rsidP="00095F67">
            <w:pPr>
              <w:pStyle w:val="ListParagraph"/>
              <w:ind w:left="0"/>
              <w:rPr>
                <w:sz w:val="20"/>
                <w:szCs w:val="20"/>
              </w:rPr>
            </w:pPr>
            <w:r w:rsidRPr="00095F67">
              <w:rPr>
                <w:sz w:val="20"/>
                <w:szCs w:val="20"/>
              </w:rPr>
              <w:t xml:space="preserve">iv.   Follow up, immediately and without delay, on any securities that remain outstanding on the settlement day and beyond (e.g.  DvP failures), by contacting the third party that is responsible for delivering the cash or the financial   instruments   to   the   </w:t>
            </w:r>
            <w:r w:rsidR="00274107" w:rsidRPr="00095F67">
              <w:rPr>
                <w:sz w:val="20"/>
                <w:szCs w:val="20"/>
              </w:rPr>
              <w:t>client, and</w:t>
            </w:r>
            <w:r w:rsidRPr="00095F67">
              <w:rPr>
                <w:sz w:val="20"/>
                <w:szCs w:val="20"/>
              </w:rPr>
              <w:t xml:space="preserve"> </w:t>
            </w:r>
            <w:r w:rsidR="00E027AC" w:rsidRPr="00095F67">
              <w:rPr>
                <w:sz w:val="20"/>
                <w:szCs w:val="20"/>
              </w:rPr>
              <w:t>enquiring about</w:t>
            </w:r>
            <w:r w:rsidRPr="00095F67">
              <w:rPr>
                <w:sz w:val="20"/>
                <w:szCs w:val="20"/>
              </w:rPr>
              <w:t xml:space="preserve">  the  delay,  and  informing the client accordingly.</w:t>
            </w:r>
          </w:p>
        </w:tc>
      </w:tr>
      <w:tr w:rsidR="00C61DB0" w:rsidRPr="003A25B2" w14:paraId="72EECC6F" w14:textId="77777777" w:rsidTr="002C75C4">
        <w:tc>
          <w:tcPr>
            <w:tcW w:w="1142" w:type="dxa"/>
          </w:tcPr>
          <w:p w14:paraId="4E4E9A5E" w14:textId="643030DD" w:rsidR="00C61DB0" w:rsidRPr="00C74E1A" w:rsidRDefault="005432EC" w:rsidP="002C75C4">
            <w:pPr>
              <w:pStyle w:val="ListParagraph"/>
              <w:ind w:left="0"/>
              <w:rPr>
                <w:b/>
                <w:bCs/>
                <w:sz w:val="20"/>
                <w:szCs w:val="20"/>
              </w:rPr>
            </w:pPr>
            <w:r w:rsidRPr="00C74E1A">
              <w:rPr>
                <w:b/>
                <w:bCs/>
                <w:sz w:val="20"/>
                <w:szCs w:val="20"/>
              </w:rPr>
              <w:t>7(4)</w:t>
            </w:r>
          </w:p>
        </w:tc>
        <w:tc>
          <w:tcPr>
            <w:tcW w:w="3536" w:type="dxa"/>
          </w:tcPr>
          <w:p w14:paraId="3884F5EB" w14:textId="1D55C8DF" w:rsidR="00C61DB0" w:rsidRPr="003A25B2" w:rsidRDefault="00095F67" w:rsidP="002C75C4">
            <w:pPr>
              <w:pStyle w:val="ListParagraph"/>
              <w:ind w:left="0"/>
              <w:rPr>
                <w:sz w:val="20"/>
                <w:szCs w:val="20"/>
              </w:rPr>
            </w:pPr>
            <w:r w:rsidRPr="00095F67">
              <w:rPr>
                <w:sz w:val="20"/>
                <w:szCs w:val="20"/>
              </w:rPr>
              <w:t>The CIF must adopt specific arrangements for all clients to ensure that the borrower of client financial instruments provides the appropriate collateral and that it monitors the continued appropriateness of such collateral and takes the necessary steps to maintain the balance with the value of client instruments.</w:t>
            </w:r>
          </w:p>
        </w:tc>
        <w:tc>
          <w:tcPr>
            <w:tcW w:w="4961" w:type="dxa"/>
          </w:tcPr>
          <w:p w14:paraId="740063C1" w14:textId="77777777" w:rsidR="00095F67" w:rsidRPr="00095F67" w:rsidRDefault="00095F67" w:rsidP="005432EC">
            <w:pPr>
              <w:pStyle w:val="ListParagraph"/>
              <w:ind w:left="0"/>
              <w:rPr>
                <w:sz w:val="20"/>
                <w:szCs w:val="20"/>
              </w:rPr>
            </w:pPr>
            <w:r w:rsidRPr="00095F67">
              <w:rPr>
                <w:sz w:val="20"/>
                <w:szCs w:val="20"/>
              </w:rPr>
              <w:t>6.   Inquire about the CIF's specific arrangements for all clients to check that the borrower of client financial instruments provides the appropriate collateral and that it monitors the continued appropriateness of such collateral and takes the necessary steps to maintain the balance with the value of client instruments.</w:t>
            </w:r>
          </w:p>
          <w:p w14:paraId="4DFFCFC2" w14:textId="77777777" w:rsidR="00095F67" w:rsidRPr="00095F67" w:rsidRDefault="00095F67" w:rsidP="005432EC">
            <w:pPr>
              <w:pStyle w:val="ListParagraph"/>
              <w:ind w:left="0"/>
              <w:rPr>
                <w:sz w:val="20"/>
                <w:szCs w:val="20"/>
              </w:rPr>
            </w:pPr>
          </w:p>
          <w:p w14:paraId="69D22E00" w14:textId="77777777" w:rsidR="00095F67" w:rsidRPr="00095F67" w:rsidRDefault="00095F67" w:rsidP="005432EC">
            <w:pPr>
              <w:pStyle w:val="ListParagraph"/>
              <w:ind w:left="0"/>
              <w:rPr>
                <w:sz w:val="20"/>
                <w:szCs w:val="20"/>
              </w:rPr>
            </w:pPr>
            <w:r w:rsidRPr="00095F67">
              <w:rPr>
                <w:sz w:val="20"/>
                <w:szCs w:val="20"/>
              </w:rPr>
              <w:t>For a random sample of transactions:</w:t>
            </w:r>
          </w:p>
          <w:p w14:paraId="3F3B9EC0" w14:textId="77777777" w:rsidR="00095F67" w:rsidRPr="00095F67" w:rsidRDefault="00095F67" w:rsidP="005432EC">
            <w:pPr>
              <w:pStyle w:val="ListParagraph"/>
              <w:ind w:left="0"/>
              <w:rPr>
                <w:sz w:val="20"/>
                <w:szCs w:val="20"/>
              </w:rPr>
            </w:pPr>
            <w:r w:rsidRPr="00095F67">
              <w:rPr>
                <w:sz w:val="20"/>
                <w:szCs w:val="20"/>
              </w:rPr>
              <w:t>i. Check that the borrower of client financial instruments provided appropriate collateral to the value of client financial instruments borrowed at inception in line with the agreement.</w:t>
            </w:r>
          </w:p>
          <w:p w14:paraId="6D46030A" w14:textId="77777777" w:rsidR="00095F67" w:rsidRPr="00095F67" w:rsidRDefault="00095F67" w:rsidP="005432EC">
            <w:pPr>
              <w:pStyle w:val="ListParagraph"/>
              <w:ind w:left="0"/>
              <w:rPr>
                <w:sz w:val="20"/>
                <w:szCs w:val="20"/>
              </w:rPr>
            </w:pPr>
            <w:r w:rsidRPr="00095F67">
              <w:rPr>
                <w:sz w:val="20"/>
                <w:szCs w:val="20"/>
              </w:rPr>
              <w:t xml:space="preserve">ii.   Enquire and document how management monitors the value and type of the collateral given by the borrower is adequate to the financial instrument borrowed from the client and is in line with their policy. </w:t>
            </w:r>
          </w:p>
          <w:p w14:paraId="5FDB162E" w14:textId="31EF87ED" w:rsidR="00C61DB0" w:rsidRPr="003A25B2" w:rsidRDefault="00095F67" w:rsidP="00095F67">
            <w:pPr>
              <w:pStyle w:val="ListParagraph"/>
              <w:ind w:left="0"/>
              <w:rPr>
                <w:sz w:val="20"/>
                <w:szCs w:val="20"/>
              </w:rPr>
            </w:pPr>
            <w:r w:rsidRPr="00095F67">
              <w:rPr>
                <w:sz w:val="20"/>
                <w:szCs w:val="20"/>
              </w:rPr>
              <w:t>iii.   Inspect communication with borrowers requesting additional collateral to maintain a secured position with the borrower (e.g., margin call) relating to the client's financial instruments being borrowed.</w:t>
            </w:r>
          </w:p>
        </w:tc>
      </w:tr>
      <w:tr w:rsidR="00C61DB0" w:rsidRPr="003A25B2" w14:paraId="08FCE17D" w14:textId="77777777" w:rsidTr="002C75C4">
        <w:tc>
          <w:tcPr>
            <w:tcW w:w="1142" w:type="dxa"/>
          </w:tcPr>
          <w:p w14:paraId="6CF826D1" w14:textId="59825898" w:rsidR="00C61DB0" w:rsidRPr="00C74E1A" w:rsidRDefault="005432EC" w:rsidP="002C75C4">
            <w:pPr>
              <w:pStyle w:val="ListParagraph"/>
              <w:ind w:left="0"/>
              <w:rPr>
                <w:b/>
                <w:bCs/>
                <w:sz w:val="20"/>
                <w:szCs w:val="20"/>
              </w:rPr>
            </w:pPr>
            <w:r w:rsidRPr="00C74E1A">
              <w:rPr>
                <w:b/>
                <w:bCs/>
                <w:sz w:val="20"/>
                <w:szCs w:val="20"/>
              </w:rPr>
              <w:t>7(5)</w:t>
            </w:r>
          </w:p>
        </w:tc>
        <w:tc>
          <w:tcPr>
            <w:tcW w:w="3536" w:type="dxa"/>
          </w:tcPr>
          <w:p w14:paraId="06F6181D" w14:textId="3D2A45B9" w:rsidR="00C61DB0" w:rsidRPr="003A25B2" w:rsidRDefault="00A00B0F" w:rsidP="002C75C4">
            <w:pPr>
              <w:pStyle w:val="ListParagraph"/>
              <w:ind w:left="0"/>
              <w:rPr>
                <w:sz w:val="20"/>
                <w:szCs w:val="20"/>
              </w:rPr>
            </w:pPr>
            <w:r w:rsidRPr="00A00B0F">
              <w:rPr>
                <w:sz w:val="20"/>
                <w:szCs w:val="20"/>
              </w:rPr>
              <w:t xml:space="preserve">The CIF does not enter into arrangements which are prohibited under section 17(10) of the Law (i.e., title transfer collateral arrangements </w:t>
            </w:r>
            <w:r w:rsidRPr="00A00B0F">
              <w:rPr>
                <w:sz w:val="20"/>
                <w:szCs w:val="20"/>
              </w:rPr>
              <w:lastRenderedPageBreak/>
              <w:t>with retail clients for the purpose of securing or covering present or future, actual or contingent or prospective obligations of clients).</w:t>
            </w:r>
          </w:p>
        </w:tc>
        <w:tc>
          <w:tcPr>
            <w:tcW w:w="4961" w:type="dxa"/>
          </w:tcPr>
          <w:p w14:paraId="2A07D180" w14:textId="3E9B93CF" w:rsidR="00C61DB0" w:rsidRPr="003A25B2" w:rsidRDefault="00A00B0F" w:rsidP="002C75C4">
            <w:pPr>
              <w:pStyle w:val="ListParagraph"/>
              <w:ind w:left="0"/>
              <w:rPr>
                <w:sz w:val="20"/>
                <w:szCs w:val="20"/>
              </w:rPr>
            </w:pPr>
            <w:r w:rsidRPr="00A00B0F">
              <w:rPr>
                <w:sz w:val="20"/>
                <w:szCs w:val="20"/>
              </w:rPr>
              <w:lastRenderedPageBreak/>
              <w:t xml:space="preserve">7.  For a sample of agreements with retail clients for use of financial instruments examine the contractual terms to verify that they do not imply a title transfer collateral arrangement.  </w:t>
            </w:r>
          </w:p>
        </w:tc>
      </w:tr>
    </w:tbl>
    <w:p w14:paraId="5192F757" w14:textId="77777777" w:rsidR="008334D4" w:rsidRDefault="008334D4" w:rsidP="008334D4">
      <w:pPr>
        <w:rPr>
          <w:b/>
          <w:bCs/>
        </w:rPr>
      </w:pPr>
    </w:p>
    <w:p w14:paraId="41699C1A" w14:textId="31BB1BEF" w:rsidR="00AB42B5" w:rsidRDefault="00A00B0F" w:rsidP="00DA0EB7">
      <w:pPr>
        <w:pStyle w:val="ListParagraph"/>
        <w:numPr>
          <w:ilvl w:val="0"/>
          <w:numId w:val="21"/>
        </w:numPr>
        <w:rPr>
          <w:b/>
          <w:bCs/>
        </w:rPr>
      </w:pPr>
      <w:r w:rsidRPr="00A00B0F">
        <w:rPr>
          <w:b/>
          <w:bCs/>
        </w:rPr>
        <w:t>Inappropriate use of title transfer collateral arrangements</w:t>
      </w:r>
    </w:p>
    <w:tbl>
      <w:tblPr>
        <w:tblStyle w:val="TableGrid"/>
        <w:tblW w:w="9639" w:type="dxa"/>
        <w:tblInd w:w="-5" w:type="dxa"/>
        <w:tblLook w:val="04A0" w:firstRow="1" w:lastRow="0" w:firstColumn="1" w:lastColumn="0" w:noHBand="0" w:noVBand="1"/>
      </w:tblPr>
      <w:tblGrid>
        <w:gridCol w:w="1142"/>
        <w:gridCol w:w="3536"/>
        <w:gridCol w:w="4961"/>
      </w:tblGrid>
      <w:tr w:rsidR="00D66D83" w14:paraId="75C76BD7" w14:textId="77777777" w:rsidTr="002C75C4">
        <w:tc>
          <w:tcPr>
            <w:tcW w:w="1142" w:type="dxa"/>
          </w:tcPr>
          <w:p w14:paraId="17FAA727" w14:textId="77777777" w:rsidR="00D66D83" w:rsidRDefault="00D66D83" w:rsidP="002C75C4">
            <w:pPr>
              <w:pStyle w:val="ListParagraph"/>
              <w:ind w:left="0"/>
              <w:rPr>
                <w:b/>
                <w:bCs/>
              </w:rPr>
            </w:pPr>
            <w:r>
              <w:rPr>
                <w:b/>
                <w:bCs/>
              </w:rPr>
              <w:t>Paragraph</w:t>
            </w:r>
          </w:p>
        </w:tc>
        <w:tc>
          <w:tcPr>
            <w:tcW w:w="3536" w:type="dxa"/>
          </w:tcPr>
          <w:p w14:paraId="05EB30E1" w14:textId="77777777" w:rsidR="00D66D83" w:rsidRDefault="00D66D83" w:rsidP="002C75C4">
            <w:pPr>
              <w:pStyle w:val="ListParagraph"/>
              <w:ind w:left="0"/>
              <w:rPr>
                <w:b/>
                <w:bCs/>
              </w:rPr>
            </w:pPr>
            <w:r>
              <w:rPr>
                <w:b/>
                <w:bCs/>
              </w:rPr>
              <w:t>Requirement</w:t>
            </w:r>
          </w:p>
        </w:tc>
        <w:tc>
          <w:tcPr>
            <w:tcW w:w="4961" w:type="dxa"/>
          </w:tcPr>
          <w:p w14:paraId="2ABED393" w14:textId="77777777" w:rsidR="00D66D83" w:rsidRDefault="00D66D83" w:rsidP="002C75C4">
            <w:pPr>
              <w:pStyle w:val="ListParagraph"/>
              <w:ind w:left="0" w:right="-1314"/>
              <w:rPr>
                <w:b/>
                <w:bCs/>
              </w:rPr>
            </w:pPr>
            <w:r>
              <w:rPr>
                <w:b/>
                <w:bCs/>
              </w:rPr>
              <w:t>Indicative audit procedures</w:t>
            </w:r>
          </w:p>
        </w:tc>
      </w:tr>
      <w:tr w:rsidR="00D66D83" w:rsidRPr="003A25B2" w14:paraId="2304D3BD" w14:textId="77777777" w:rsidTr="002C75C4">
        <w:tc>
          <w:tcPr>
            <w:tcW w:w="1142" w:type="dxa"/>
          </w:tcPr>
          <w:p w14:paraId="7E811535" w14:textId="4438BE65" w:rsidR="00D66D83" w:rsidRPr="005432EC" w:rsidRDefault="005432EC" w:rsidP="002C75C4">
            <w:pPr>
              <w:pStyle w:val="ListParagraph"/>
              <w:ind w:left="0"/>
              <w:rPr>
                <w:b/>
                <w:bCs/>
                <w:sz w:val="20"/>
                <w:szCs w:val="20"/>
              </w:rPr>
            </w:pPr>
            <w:r w:rsidRPr="005432EC">
              <w:rPr>
                <w:b/>
                <w:bCs/>
                <w:sz w:val="20"/>
                <w:szCs w:val="20"/>
              </w:rPr>
              <w:t>8(1)-(3)</w:t>
            </w:r>
          </w:p>
        </w:tc>
        <w:tc>
          <w:tcPr>
            <w:tcW w:w="3536" w:type="dxa"/>
          </w:tcPr>
          <w:p w14:paraId="5031E300" w14:textId="77777777" w:rsidR="00645AED" w:rsidRPr="005432EC" w:rsidRDefault="00645AED" w:rsidP="005432EC">
            <w:pPr>
              <w:rPr>
                <w:sz w:val="20"/>
                <w:szCs w:val="20"/>
              </w:rPr>
            </w:pPr>
            <w:r w:rsidRPr="005432EC">
              <w:rPr>
                <w:sz w:val="20"/>
                <w:szCs w:val="20"/>
              </w:rPr>
              <w:t>8(1)   The   CIF   properly   considers   and   is   able   to demonstrate that it has done so, the use of title transfer collateral    arrangements    in    the    context    of    the relationship between the client’s obligation to the CIF and the client assets subjected to title transfer collateral arrangements by the CIF.</w:t>
            </w:r>
          </w:p>
          <w:p w14:paraId="24DE576F" w14:textId="77777777" w:rsidR="00645AED" w:rsidRPr="00645AED" w:rsidRDefault="00645AED" w:rsidP="00645AED">
            <w:pPr>
              <w:pStyle w:val="ListParagraph"/>
              <w:rPr>
                <w:sz w:val="20"/>
                <w:szCs w:val="20"/>
              </w:rPr>
            </w:pPr>
          </w:p>
          <w:p w14:paraId="00CD0E67" w14:textId="7BEBF09F" w:rsidR="00645AED" w:rsidRPr="005432EC" w:rsidRDefault="00645AED" w:rsidP="005432EC">
            <w:pPr>
              <w:rPr>
                <w:sz w:val="20"/>
                <w:szCs w:val="20"/>
              </w:rPr>
            </w:pPr>
            <w:r w:rsidRPr="005432EC">
              <w:rPr>
                <w:sz w:val="20"/>
                <w:szCs w:val="20"/>
              </w:rPr>
              <w:t xml:space="preserve">8(2)    When    considering, and    </w:t>
            </w:r>
            <w:r w:rsidR="00E027AC" w:rsidRPr="005432EC">
              <w:rPr>
                <w:sz w:val="20"/>
                <w:szCs w:val="20"/>
              </w:rPr>
              <w:t xml:space="preserve">documenting,  </w:t>
            </w:r>
            <w:r w:rsidRPr="005432EC">
              <w:rPr>
                <w:sz w:val="20"/>
                <w:szCs w:val="20"/>
              </w:rPr>
              <w:t>the appropriateness  of  the  use  of  title  transfer  collateral arrangements,  the  CIF  takes  into  account  all  of  the following factors:</w:t>
            </w:r>
          </w:p>
          <w:p w14:paraId="55AE270F" w14:textId="77777777" w:rsidR="00645AED" w:rsidRPr="00645AED" w:rsidRDefault="00645AED" w:rsidP="00645AED">
            <w:pPr>
              <w:pStyle w:val="ListParagraph"/>
              <w:rPr>
                <w:sz w:val="20"/>
                <w:szCs w:val="20"/>
              </w:rPr>
            </w:pPr>
          </w:p>
          <w:p w14:paraId="151D59A6" w14:textId="1B3360BB" w:rsidR="00645AED" w:rsidRPr="005432EC" w:rsidRDefault="00645AED" w:rsidP="005432EC">
            <w:pPr>
              <w:rPr>
                <w:sz w:val="20"/>
                <w:szCs w:val="20"/>
              </w:rPr>
            </w:pPr>
            <w:r w:rsidRPr="005432EC">
              <w:rPr>
                <w:sz w:val="20"/>
                <w:szCs w:val="20"/>
              </w:rPr>
              <w:t xml:space="preserve">a) whether there is only a very weak connection between the client's </w:t>
            </w:r>
            <w:r w:rsidR="00274107" w:rsidRPr="005432EC">
              <w:rPr>
                <w:sz w:val="20"/>
                <w:szCs w:val="20"/>
              </w:rPr>
              <w:t xml:space="preserve">obligation </w:t>
            </w:r>
            <w:r w:rsidR="00E027AC" w:rsidRPr="005432EC">
              <w:rPr>
                <w:sz w:val="20"/>
                <w:szCs w:val="20"/>
              </w:rPr>
              <w:t>to the CIF and</w:t>
            </w:r>
            <w:r w:rsidRPr="005432EC">
              <w:rPr>
                <w:sz w:val="20"/>
                <w:szCs w:val="20"/>
              </w:rPr>
              <w:t xml:space="preserve">  the  use  of  title transfer collateral arrangements, including whether the likelihood  of  a  clients'  liability  to  the  CIF  is  low  or negligible;</w:t>
            </w:r>
          </w:p>
          <w:p w14:paraId="2204E32A" w14:textId="77777777" w:rsidR="00645AED" w:rsidRPr="00645AED" w:rsidRDefault="00645AED" w:rsidP="00645AED">
            <w:pPr>
              <w:pStyle w:val="ListParagraph"/>
              <w:rPr>
                <w:sz w:val="20"/>
                <w:szCs w:val="20"/>
              </w:rPr>
            </w:pPr>
          </w:p>
          <w:p w14:paraId="308B7C07" w14:textId="358A6E02" w:rsidR="00645AED" w:rsidRPr="005432EC" w:rsidRDefault="00645AED" w:rsidP="005432EC">
            <w:pPr>
              <w:rPr>
                <w:sz w:val="20"/>
                <w:szCs w:val="20"/>
              </w:rPr>
            </w:pPr>
            <w:r w:rsidRPr="005432EC">
              <w:rPr>
                <w:sz w:val="20"/>
                <w:szCs w:val="20"/>
              </w:rPr>
              <w:t xml:space="preserve">b)  whether </w:t>
            </w:r>
            <w:r w:rsidR="00274107" w:rsidRPr="005432EC">
              <w:rPr>
                <w:sz w:val="20"/>
                <w:szCs w:val="20"/>
              </w:rPr>
              <w:t xml:space="preserve">the </w:t>
            </w:r>
            <w:r w:rsidR="00E027AC" w:rsidRPr="005432EC">
              <w:rPr>
                <w:sz w:val="20"/>
                <w:szCs w:val="20"/>
              </w:rPr>
              <w:t>amount of client funds</w:t>
            </w:r>
            <w:r w:rsidRPr="005432EC">
              <w:rPr>
                <w:sz w:val="20"/>
                <w:szCs w:val="20"/>
              </w:rPr>
              <w:t xml:space="preserve">  or  financial instruments     subject     to     title     transfer     collateral arrangements, far exceeds the client's obligation, or is even unlimited if the client has any obligation towards the CIF; and</w:t>
            </w:r>
          </w:p>
          <w:p w14:paraId="7221F41A" w14:textId="77777777" w:rsidR="00645AED" w:rsidRPr="00645AED" w:rsidRDefault="00645AED" w:rsidP="00645AED">
            <w:pPr>
              <w:pStyle w:val="ListParagraph"/>
              <w:rPr>
                <w:sz w:val="20"/>
                <w:szCs w:val="20"/>
              </w:rPr>
            </w:pPr>
          </w:p>
          <w:p w14:paraId="1B9E884D" w14:textId="77777777" w:rsidR="00645AED" w:rsidRPr="005432EC" w:rsidRDefault="00645AED" w:rsidP="005432EC">
            <w:pPr>
              <w:rPr>
                <w:sz w:val="20"/>
                <w:szCs w:val="20"/>
              </w:rPr>
            </w:pPr>
            <w:r w:rsidRPr="005432EC">
              <w:rPr>
                <w:sz w:val="20"/>
                <w:szCs w:val="20"/>
              </w:rPr>
              <w:t>c) whether all clients' financial instruments or funds are subject to title transfer collateral arrangements, without consideration of what obligation each client has to the CIF.</w:t>
            </w:r>
          </w:p>
          <w:p w14:paraId="2BDFB962" w14:textId="77777777" w:rsidR="00645AED" w:rsidRPr="00645AED" w:rsidRDefault="00645AED" w:rsidP="00645AED">
            <w:pPr>
              <w:pStyle w:val="ListParagraph"/>
              <w:rPr>
                <w:sz w:val="20"/>
                <w:szCs w:val="20"/>
              </w:rPr>
            </w:pPr>
          </w:p>
          <w:p w14:paraId="24F5EC3B" w14:textId="64CE1801" w:rsidR="00D66D83" w:rsidRPr="003A25B2" w:rsidRDefault="00645AED" w:rsidP="00645AED">
            <w:pPr>
              <w:pStyle w:val="ListParagraph"/>
              <w:ind w:left="0"/>
              <w:rPr>
                <w:sz w:val="20"/>
                <w:szCs w:val="20"/>
              </w:rPr>
            </w:pPr>
            <w:r w:rsidRPr="00645AED">
              <w:rPr>
                <w:sz w:val="20"/>
                <w:szCs w:val="20"/>
              </w:rPr>
              <w:t xml:space="preserve">8(3)   Where   the   CIF   uses   title   transfer   collateral arrangements, it shall highlight to professional clients </w:t>
            </w:r>
            <w:r w:rsidR="00340CB5" w:rsidRPr="00645AED">
              <w:rPr>
                <w:sz w:val="20"/>
                <w:szCs w:val="20"/>
              </w:rPr>
              <w:t xml:space="preserve">and </w:t>
            </w:r>
            <w:r w:rsidR="00FC55C7" w:rsidRPr="00645AED">
              <w:rPr>
                <w:sz w:val="20"/>
                <w:szCs w:val="20"/>
              </w:rPr>
              <w:t>eligible counterparties</w:t>
            </w:r>
            <w:r w:rsidRPr="00645AED">
              <w:rPr>
                <w:sz w:val="20"/>
                <w:szCs w:val="20"/>
              </w:rPr>
              <w:t xml:space="preserve"> </w:t>
            </w:r>
            <w:r w:rsidR="00E027AC" w:rsidRPr="00645AED">
              <w:rPr>
                <w:sz w:val="20"/>
                <w:szCs w:val="20"/>
              </w:rPr>
              <w:t>the risks involved and</w:t>
            </w:r>
            <w:r w:rsidRPr="00645AED">
              <w:rPr>
                <w:sz w:val="20"/>
                <w:szCs w:val="20"/>
              </w:rPr>
              <w:t xml:space="preserve">  the effect of any title transfer collateral arrangement on the client's financial instruments and funds.</w:t>
            </w:r>
          </w:p>
        </w:tc>
        <w:tc>
          <w:tcPr>
            <w:tcW w:w="4961" w:type="dxa"/>
            <w:vAlign w:val="bottom"/>
          </w:tcPr>
          <w:p w14:paraId="76F612CD" w14:textId="2CF9E2FC" w:rsidR="00D66D83" w:rsidRPr="005432EC" w:rsidRDefault="00CB04C9" w:rsidP="005432EC">
            <w:pPr>
              <w:rPr>
                <w:sz w:val="20"/>
                <w:szCs w:val="20"/>
              </w:rPr>
            </w:pPr>
            <w:r>
              <w:rPr>
                <w:sz w:val="20"/>
                <w:szCs w:val="20"/>
              </w:rPr>
              <w:t xml:space="preserve">1.    </w:t>
            </w:r>
            <w:r w:rsidR="0055258D" w:rsidRPr="005432EC">
              <w:rPr>
                <w:sz w:val="20"/>
                <w:szCs w:val="20"/>
              </w:rPr>
              <w:t>Obtain a signed confirmation from the Company’s Board of Directors/Head of Risk indicating whether the CIF uses TTCAs.</w:t>
            </w:r>
          </w:p>
          <w:p w14:paraId="2ED88362" w14:textId="77777777" w:rsidR="005432EC" w:rsidRDefault="005432EC" w:rsidP="005432EC">
            <w:pPr>
              <w:rPr>
                <w:sz w:val="20"/>
                <w:szCs w:val="20"/>
              </w:rPr>
            </w:pPr>
          </w:p>
          <w:p w14:paraId="666FB4A3" w14:textId="77777777" w:rsidR="005432EC" w:rsidRDefault="005432EC" w:rsidP="005432EC">
            <w:pPr>
              <w:rPr>
                <w:sz w:val="20"/>
                <w:szCs w:val="20"/>
              </w:rPr>
            </w:pPr>
          </w:p>
          <w:p w14:paraId="34C9E695" w14:textId="77777777" w:rsidR="005432EC" w:rsidRDefault="005432EC" w:rsidP="005432EC">
            <w:pPr>
              <w:rPr>
                <w:sz w:val="20"/>
                <w:szCs w:val="20"/>
              </w:rPr>
            </w:pPr>
          </w:p>
          <w:p w14:paraId="49A7BA07" w14:textId="77777777" w:rsidR="005432EC" w:rsidRDefault="005432EC" w:rsidP="005432EC">
            <w:pPr>
              <w:rPr>
                <w:sz w:val="20"/>
                <w:szCs w:val="20"/>
              </w:rPr>
            </w:pPr>
          </w:p>
          <w:p w14:paraId="6C60AF84" w14:textId="77777777" w:rsidR="005432EC" w:rsidRDefault="005432EC" w:rsidP="005432EC">
            <w:pPr>
              <w:rPr>
                <w:sz w:val="20"/>
                <w:szCs w:val="20"/>
              </w:rPr>
            </w:pPr>
          </w:p>
          <w:p w14:paraId="5AB442B6" w14:textId="77777777" w:rsidR="005432EC" w:rsidRDefault="005432EC" w:rsidP="005432EC">
            <w:pPr>
              <w:rPr>
                <w:sz w:val="20"/>
                <w:szCs w:val="20"/>
              </w:rPr>
            </w:pPr>
          </w:p>
          <w:p w14:paraId="7B18D5B6" w14:textId="77777777" w:rsidR="005432EC" w:rsidRDefault="005432EC" w:rsidP="005432EC">
            <w:pPr>
              <w:rPr>
                <w:sz w:val="20"/>
                <w:szCs w:val="20"/>
              </w:rPr>
            </w:pPr>
          </w:p>
          <w:p w14:paraId="58B0F430" w14:textId="77777777" w:rsidR="005432EC" w:rsidRDefault="005432EC" w:rsidP="005432EC">
            <w:pPr>
              <w:rPr>
                <w:sz w:val="20"/>
                <w:szCs w:val="20"/>
              </w:rPr>
            </w:pPr>
          </w:p>
          <w:p w14:paraId="41B595B2" w14:textId="77777777" w:rsidR="005432EC" w:rsidRDefault="005432EC" w:rsidP="005432EC">
            <w:pPr>
              <w:rPr>
                <w:sz w:val="20"/>
                <w:szCs w:val="20"/>
              </w:rPr>
            </w:pPr>
          </w:p>
          <w:p w14:paraId="28434DEA" w14:textId="77777777" w:rsidR="005432EC" w:rsidRDefault="005432EC" w:rsidP="005432EC">
            <w:pPr>
              <w:rPr>
                <w:sz w:val="20"/>
                <w:szCs w:val="20"/>
              </w:rPr>
            </w:pPr>
          </w:p>
          <w:p w14:paraId="57EACE8A" w14:textId="77777777" w:rsidR="005432EC" w:rsidRDefault="005432EC" w:rsidP="005432EC">
            <w:pPr>
              <w:rPr>
                <w:sz w:val="20"/>
                <w:szCs w:val="20"/>
              </w:rPr>
            </w:pPr>
          </w:p>
          <w:p w14:paraId="02FBB538" w14:textId="77777777" w:rsidR="005432EC" w:rsidRDefault="005432EC" w:rsidP="005432EC">
            <w:pPr>
              <w:rPr>
                <w:sz w:val="20"/>
                <w:szCs w:val="20"/>
              </w:rPr>
            </w:pPr>
          </w:p>
          <w:p w14:paraId="4C9E29A6" w14:textId="77777777" w:rsidR="005432EC" w:rsidRDefault="005432EC" w:rsidP="005432EC">
            <w:pPr>
              <w:rPr>
                <w:sz w:val="20"/>
                <w:szCs w:val="20"/>
              </w:rPr>
            </w:pPr>
          </w:p>
          <w:p w14:paraId="1717E61F" w14:textId="77777777" w:rsidR="005432EC" w:rsidRDefault="005432EC" w:rsidP="005432EC">
            <w:pPr>
              <w:rPr>
                <w:sz w:val="20"/>
                <w:szCs w:val="20"/>
              </w:rPr>
            </w:pPr>
          </w:p>
          <w:p w14:paraId="665F3814" w14:textId="77777777" w:rsidR="005432EC" w:rsidRDefault="005432EC" w:rsidP="005432EC">
            <w:pPr>
              <w:rPr>
                <w:sz w:val="20"/>
                <w:szCs w:val="20"/>
              </w:rPr>
            </w:pPr>
          </w:p>
          <w:p w14:paraId="402EFE74" w14:textId="77777777" w:rsidR="005432EC" w:rsidRDefault="005432EC" w:rsidP="005432EC">
            <w:pPr>
              <w:rPr>
                <w:sz w:val="20"/>
                <w:szCs w:val="20"/>
              </w:rPr>
            </w:pPr>
          </w:p>
          <w:p w14:paraId="0A5B4BDC" w14:textId="77777777" w:rsidR="005432EC" w:rsidRDefault="005432EC" w:rsidP="005432EC">
            <w:pPr>
              <w:rPr>
                <w:sz w:val="20"/>
                <w:szCs w:val="20"/>
              </w:rPr>
            </w:pPr>
          </w:p>
          <w:p w14:paraId="3F10DD81" w14:textId="77777777" w:rsidR="005432EC" w:rsidRDefault="005432EC" w:rsidP="005432EC">
            <w:pPr>
              <w:rPr>
                <w:sz w:val="20"/>
                <w:szCs w:val="20"/>
              </w:rPr>
            </w:pPr>
          </w:p>
          <w:p w14:paraId="14F69E61" w14:textId="77777777" w:rsidR="005432EC" w:rsidRDefault="005432EC" w:rsidP="005432EC">
            <w:pPr>
              <w:rPr>
                <w:sz w:val="20"/>
                <w:szCs w:val="20"/>
              </w:rPr>
            </w:pPr>
          </w:p>
          <w:p w14:paraId="6A4B4BFE" w14:textId="77777777" w:rsidR="005432EC" w:rsidRDefault="005432EC" w:rsidP="005432EC">
            <w:pPr>
              <w:rPr>
                <w:sz w:val="20"/>
                <w:szCs w:val="20"/>
              </w:rPr>
            </w:pPr>
          </w:p>
          <w:p w14:paraId="10E7D43D" w14:textId="77777777" w:rsidR="005432EC" w:rsidRDefault="005432EC" w:rsidP="005432EC">
            <w:pPr>
              <w:rPr>
                <w:sz w:val="20"/>
                <w:szCs w:val="20"/>
              </w:rPr>
            </w:pPr>
          </w:p>
          <w:p w14:paraId="498D8DA1" w14:textId="77777777" w:rsidR="005432EC" w:rsidRDefault="005432EC" w:rsidP="005432EC">
            <w:pPr>
              <w:rPr>
                <w:sz w:val="20"/>
                <w:szCs w:val="20"/>
              </w:rPr>
            </w:pPr>
          </w:p>
          <w:p w14:paraId="67937E30" w14:textId="77777777" w:rsidR="005432EC" w:rsidRDefault="005432EC" w:rsidP="005432EC">
            <w:pPr>
              <w:rPr>
                <w:sz w:val="20"/>
                <w:szCs w:val="20"/>
              </w:rPr>
            </w:pPr>
          </w:p>
          <w:p w14:paraId="266A84B9" w14:textId="77777777" w:rsidR="005432EC" w:rsidRDefault="005432EC" w:rsidP="005432EC">
            <w:pPr>
              <w:rPr>
                <w:sz w:val="20"/>
                <w:szCs w:val="20"/>
              </w:rPr>
            </w:pPr>
          </w:p>
          <w:p w14:paraId="4391D8A0" w14:textId="77777777" w:rsidR="005432EC" w:rsidRDefault="005432EC" w:rsidP="005432EC">
            <w:pPr>
              <w:rPr>
                <w:sz w:val="20"/>
                <w:szCs w:val="20"/>
              </w:rPr>
            </w:pPr>
          </w:p>
          <w:p w14:paraId="4E1BF437" w14:textId="77777777" w:rsidR="005432EC" w:rsidRDefault="005432EC" w:rsidP="005432EC">
            <w:pPr>
              <w:rPr>
                <w:sz w:val="20"/>
                <w:szCs w:val="20"/>
              </w:rPr>
            </w:pPr>
          </w:p>
          <w:p w14:paraId="18B79D8C" w14:textId="77777777" w:rsidR="005432EC" w:rsidRDefault="005432EC" w:rsidP="005432EC">
            <w:pPr>
              <w:rPr>
                <w:sz w:val="20"/>
                <w:szCs w:val="20"/>
              </w:rPr>
            </w:pPr>
          </w:p>
          <w:p w14:paraId="117961B1" w14:textId="77777777" w:rsidR="005432EC" w:rsidRDefault="005432EC" w:rsidP="005432EC">
            <w:pPr>
              <w:rPr>
                <w:sz w:val="20"/>
                <w:szCs w:val="20"/>
              </w:rPr>
            </w:pPr>
          </w:p>
          <w:p w14:paraId="7FC77695" w14:textId="77777777" w:rsidR="005432EC" w:rsidRDefault="005432EC" w:rsidP="005432EC">
            <w:pPr>
              <w:rPr>
                <w:sz w:val="20"/>
                <w:szCs w:val="20"/>
              </w:rPr>
            </w:pPr>
          </w:p>
          <w:p w14:paraId="527A5725" w14:textId="77777777" w:rsidR="005432EC" w:rsidRDefault="005432EC" w:rsidP="005432EC">
            <w:pPr>
              <w:rPr>
                <w:sz w:val="20"/>
                <w:szCs w:val="20"/>
              </w:rPr>
            </w:pPr>
          </w:p>
          <w:p w14:paraId="2C0D194D" w14:textId="77777777" w:rsidR="005432EC" w:rsidRDefault="005432EC" w:rsidP="005432EC">
            <w:pPr>
              <w:rPr>
                <w:sz w:val="20"/>
                <w:szCs w:val="20"/>
              </w:rPr>
            </w:pPr>
          </w:p>
          <w:p w14:paraId="767B2324" w14:textId="77777777" w:rsidR="005432EC" w:rsidRDefault="005432EC" w:rsidP="005432EC">
            <w:pPr>
              <w:rPr>
                <w:sz w:val="20"/>
                <w:szCs w:val="20"/>
              </w:rPr>
            </w:pPr>
          </w:p>
          <w:p w14:paraId="38FEDFD5" w14:textId="77777777" w:rsidR="005432EC" w:rsidRDefault="005432EC" w:rsidP="005432EC">
            <w:pPr>
              <w:rPr>
                <w:sz w:val="20"/>
                <w:szCs w:val="20"/>
              </w:rPr>
            </w:pPr>
          </w:p>
          <w:p w14:paraId="68F5796E" w14:textId="77777777" w:rsidR="005432EC" w:rsidRDefault="005432EC" w:rsidP="005432EC">
            <w:pPr>
              <w:rPr>
                <w:sz w:val="20"/>
                <w:szCs w:val="20"/>
              </w:rPr>
            </w:pPr>
          </w:p>
          <w:p w14:paraId="3DE379B5" w14:textId="77777777" w:rsidR="005432EC" w:rsidRDefault="005432EC" w:rsidP="005432EC">
            <w:pPr>
              <w:rPr>
                <w:sz w:val="20"/>
                <w:szCs w:val="20"/>
              </w:rPr>
            </w:pPr>
          </w:p>
          <w:p w14:paraId="371808AF" w14:textId="77777777" w:rsidR="005432EC" w:rsidRDefault="005432EC" w:rsidP="005432EC">
            <w:pPr>
              <w:rPr>
                <w:sz w:val="20"/>
                <w:szCs w:val="20"/>
              </w:rPr>
            </w:pPr>
          </w:p>
          <w:p w14:paraId="3BEFAE4D" w14:textId="77777777" w:rsidR="005432EC" w:rsidRDefault="005432EC" w:rsidP="005432EC">
            <w:pPr>
              <w:rPr>
                <w:sz w:val="20"/>
                <w:szCs w:val="20"/>
              </w:rPr>
            </w:pPr>
          </w:p>
          <w:p w14:paraId="67AD033B" w14:textId="77777777" w:rsidR="005432EC" w:rsidRDefault="005432EC" w:rsidP="005432EC">
            <w:pPr>
              <w:rPr>
                <w:sz w:val="20"/>
                <w:szCs w:val="20"/>
              </w:rPr>
            </w:pPr>
          </w:p>
          <w:p w14:paraId="0C5AD3EE" w14:textId="77777777" w:rsidR="005432EC" w:rsidRDefault="005432EC" w:rsidP="005432EC">
            <w:pPr>
              <w:rPr>
                <w:sz w:val="20"/>
                <w:szCs w:val="20"/>
              </w:rPr>
            </w:pPr>
          </w:p>
          <w:p w14:paraId="5659CBDC" w14:textId="77777777" w:rsidR="005432EC" w:rsidRDefault="005432EC" w:rsidP="005432EC">
            <w:pPr>
              <w:rPr>
                <w:sz w:val="20"/>
                <w:szCs w:val="20"/>
              </w:rPr>
            </w:pPr>
          </w:p>
          <w:p w14:paraId="30575FD9" w14:textId="75C16923" w:rsidR="005432EC" w:rsidRPr="005432EC" w:rsidRDefault="005432EC" w:rsidP="005432EC">
            <w:pPr>
              <w:rPr>
                <w:sz w:val="20"/>
                <w:szCs w:val="20"/>
              </w:rPr>
            </w:pPr>
          </w:p>
        </w:tc>
      </w:tr>
      <w:tr w:rsidR="00D66D83" w:rsidRPr="003A25B2" w14:paraId="470CC980" w14:textId="77777777" w:rsidTr="002C75C4">
        <w:tc>
          <w:tcPr>
            <w:tcW w:w="1142" w:type="dxa"/>
          </w:tcPr>
          <w:p w14:paraId="0B3BAD37" w14:textId="77777777" w:rsidR="00D66D83" w:rsidRPr="003A25B2" w:rsidRDefault="00D66D83" w:rsidP="002C75C4">
            <w:pPr>
              <w:pStyle w:val="ListParagraph"/>
              <w:ind w:left="0"/>
              <w:rPr>
                <w:sz w:val="20"/>
                <w:szCs w:val="20"/>
              </w:rPr>
            </w:pPr>
          </w:p>
        </w:tc>
        <w:tc>
          <w:tcPr>
            <w:tcW w:w="3536" w:type="dxa"/>
          </w:tcPr>
          <w:p w14:paraId="0B70C943" w14:textId="77777777" w:rsidR="00D66D83" w:rsidRPr="003A25B2" w:rsidRDefault="00D66D83" w:rsidP="002C75C4">
            <w:pPr>
              <w:pStyle w:val="ListParagraph"/>
              <w:ind w:left="0"/>
              <w:rPr>
                <w:sz w:val="20"/>
                <w:szCs w:val="20"/>
              </w:rPr>
            </w:pPr>
          </w:p>
        </w:tc>
        <w:tc>
          <w:tcPr>
            <w:tcW w:w="4961" w:type="dxa"/>
          </w:tcPr>
          <w:p w14:paraId="397E7ADC" w14:textId="77777777" w:rsidR="00D66D83" w:rsidRDefault="00CB04C9" w:rsidP="002C75C4">
            <w:pPr>
              <w:pStyle w:val="ListParagraph"/>
              <w:ind w:left="0"/>
              <w:rPr>
                <w:sz w:val="20"/>
                <w:szCs w:val="20"/>
              </w:rPr>
            </w:pPr>
            <w:r>
              <w:rPr>
                <w:sz w:val="20"/>
                <w:szCs w:val="20"/>
              </w:rPr>
              <w:t>2.</w:t>
            </w:r>
            <w:r w:rsidR="005E58BB">
              <w:rPr>
                <w:sz w:val="20"/>
                <w:szCs w:val="20"/>
              </w:rPr>
              <w:t xml:space="preserve">  </w:t>
            </w:r>
            <w:r w:rsidR="00C27E0E" w:rsidRPr="00C27E0E">
              <w:rPr>
                <w:sz w:val="20"/>
                <w:szCs w:val="20"/>
              </w:rPr>
              <w:t>For the sample of reconciliations selected check that any unreconciled items can be justified and do not relate to a TTCA.</w:t>
            </w:r>
          </w:p>
          <w:p w14:paraId="15505D02" w14:textId="26C4E000" w:rsidR="005E58BB" w:rsidRPr="003A25B2" w:rsidRDefault="005E58BB" w:rsidP="002C75C4">
            <w:pPr>
              <w:pStyle w:val="ListParagraph"/>
              <w:ind w:left="0"/>
              <w:rPr>
                <w:sz w:val="20"/>
                <w:szCs w:val="20"/>
              </w:rPr>
            </w:pPr>
          </w:p>
        </w:tc>
      </w:tr>
      <w:tr w:rsidR="00D66D83" w:rsidRPr="003A25B2" w14:paraId="17B2F778" w14:textId="77777777" w:rsidTr="002C75C4">
        <w:tc>
          <w:tcPr>
            <w:tcW w:w="1142" w:type="dxa"/>
          </w:tcPr>
          <w:p w14:paraId="553989A8" w14:textId="77777777" w:rsidR="00D66D83" w:rsidRPr="003A25B2" w:rsidRDefault="00D66D83" w:rsidP="002C75C4">
            <w:pPr>
              <w:pStyle w:val="ListParagraph"/>
              <w:ind w:left="0"/>
              <w:rPr>
                <w:sz w:val="20"/>
                <w:szCs w:val="20"/>
              </w:rPr>
            </w:pPr>
          </w:p>
        </w:tc>
        <w:tc>
          <w:tcPr>
            <w:tcW w:w="3536" w:type="dxa"/>
          </w:tcPr>
          <w:p w14:paraId="1B62D311" w14:textId="77777777" w:rsidR="00D66D83" w:rsidRPr="003A25B2" w:rsidRDefault="00D66D83" w:rsidP="002C75C4">
            <w:pPr>
              <w:pStyle w:val="ListParagraph"/>
              <w:ind w:left="0"/>
              <w:rPr>
                <w:sz w:val="20"/>
                <w:szCs w:val="20"/>
              </w:rPr>
            </w:pPr>
          </w:p>
        </w:tc>
        <w:tc>
          <w:tcPr>
            <w:tcW w:w="4961" w:type="dxa"/>
          </w:tcPr>
          <w:p w14:paraId="51FE83CF" w14:textId="789B2B64" w:rsidR="00C27E0E" w:rsidRPr="005E58BB" w:rsidRDefault="005E58BB" w:rsidP="005E58BB">
            <w:pPr>
              <w:rPr>
                <w:sz w:val="20"/>
                <w:szCs w:val="20"/>
              </w:rPr>
            </w:pPr>
            <w:r>
              <w:rPr>
                <w:sz w:val="20"/>
                <w:szCs w:val="20"/>
              </w:rPr>
              <w:t>3.</w:t>
            </w:r>
            <w:r w:rsidR="00C27E0E" w:rsidRPr="005E58BB">
              <w:rPr>
                <w:sz w:val="20"/>
                <w:szCs w:val="20"/>
              </w:rPr>
              <w:t xml:space="preserve"> For retail clients ensure that:</w:t>
            </w:r>
          </w:p>
          <w:p w14:paraId="2C136B53" w14:textId="77777777" w:rsidR="00C27E0E" w:rsidRPr="00C27E0E" w:rsidRDefault="00C27E0E" w:rsidP="005E58BB">
            <w:pPr>
              <w:pStyle w:val="ListParagraph"/>
              <w:ind w:left="0"/>
              <w:rPr>
                <w:sz w:val="20"/>
                <w:szCs w:val="20"/>
              </w:rPr>
            </w:pPr>
            <w:r w:rsidRPr="00C27E0E">
              <w:rPr>
                <w:sz w:val="20"/>
                <w:szCs w:val="20"/>
              </w:rPr>
              <w:t>- No transfers from client to corporate accounts take place unless they relate to unrealised profits on the basis of reconciliation, when this is included in the agreement</w:t>
            </w:r>
          </w:p>
          <w:p w14:paraId="3947EF45" w14:textId="000921CD" w:rsidR="00D66D83" w:rsidRPr="003A25B2" w:rsidRDefault="00C27E0E" w:rsidP="00C27E0E">
            <w:pPr>
              <w:pStyle w:val="ListParagraph"/>
              <w:ind w:left="0"/>
              <w:rPr>
                <w:sz w:val="20"/>
                <w:szCs w:val="20"/>
              </w:rPr>
            </w:pPr>
            <w:r w:rsidRPr="00C27E0E">
              <w:rPr>
                <w:sz w:val="20"/>
                <w:szCs w:val="20"/>
              </w:rPr>
              <w:t>- For STP providers, the client funds transferred to the broker/ Liquidity provider sit at client designated accounts at the broker/ liquidity provider. The Firm shall exercise all due skill, care and diligence in the selection, appointment and periodic review of the third party and the arrangements for holding and safekeeping client funds (Recital 12 of European Commission Delegated Directive 2017/593).</w:t>
            </w:r>
          </w:p>
        </w:tc>
      </w:tr>
      <w:tr w:rsidR="00D66D83" w:rsidRPr="003A25B2" w14:paraId="64C12FD9" w14:textId="77777777" w:rsidTr="002C75C4">
        <w:tc>
          <w:tcPr>
            <w:tcW w:w="1142" w:type="dxa"/>
          </w:tcPr>
          <w:p w14:paraId="47CC826C" w14:textId="77777777" w:rsidR="00D66D83" w:rsidRPr="003A25B2" w:rsidRDefault="00D66D83" w:rsidP="002C75C4">
            <w:pPr>
              <w:pStyle w:val="ListParagraph"/>
              <w:ind w:left="0"/>
              <w:rPr>
                <w:sz w:val="20"/>
                <w:szCs w:val="20"/>
              </w:rPr>
            </w:pPr>
          </w:p>
        </w:tc>
        <w:tc>
          <w:tcPr>
            <w:tcW w:w="3536" w:type="dxa"/>
          </w:tcPr>
          <w:p w14:paraId="0BB43C2F" w14:textId="77777777" w:rsidR="00D66D83" w:rsidRPr="003A25B2" w:rsidRDefault="00D66D83" w:rsidP="002C75C4">
            <w:pPr>
              <w:pStyle w:val="ListParagraph"/>
              <w:ind w:left="0"/>
              <w:rPr>
                <w:sz w:val="20"/>
                <w:szCs w:val="20"/>
              </w:rPr>
            </w:pPr>
          </w:p>
        </w:tc>
        <w:tc>
          <w:tcPr>
            <w:tcW w:w="4961" w:type="dxa"/>
          </w:tcPr>
          <w:p w14:paraId="0B05B178" w14:textId="06F167C8" w:rsidR="00E654CA" w:rsidRPr="00E654CA" w:rsidRDefault="00E654CA" w:rsidP="005E58BB">
            <w:pPr>
              <w:pStyle w:val="ListParagraph"/>
              <w:ind w:left="0"/>
              <w:rPr>
                <w:sz w:val="20"/>
                <w:szCs w:val="20"/>
              </w:rPr>
            </w:pPr>
            <w:r w:rsidRPr="00E654CA">
              <w:rPr>
                <w:sz w:val="20"/>
                <w:szCs w:val="20"/>
              </w:rPr>
              <w:t>4</w:t>
            </w:r>
            <w:r w:rsidR="005E58BB">
              <w:rPr>
                <w:sz w:val="20"/>
                <w:szCs w:val="20"/>
              </w:rPr>
              <w:t>.</w:t>
            </w:r>
            <w:r w:rsidRPr="00E654CA">
              <w:rPr>
                <w:sz w:val="20"/>
                <w:szCs w:val="20"/>
              </w:rPr>
              <w:t xml:space="preserve"> For professional clients:</w:t>
            </w:r>
          </w:p>
          <w:p w14:paraId="747608E1" w14:textId="77777777" w:rsidR="00E654CA" w:rsidRPr="00E654CA" w:rsidRDefault="00E654CA" w:rsidP="005E58BB">
            <w:pPr>
              <w:pStyle w:val="ListParagraph"/>
              <w:ind w:left="0"/>
              <w:rPr>
                <w:sz w:val="20"/>
                <w:szCs w:val="20"/>
              </w:rPr>
            </w:pPr>
            <w:r w:rsidRPr="00E654CA">
              <w:rPr>
                <w:sz w:val="20"/>
                <w:szCs w:val="20"/>
              </w:rPr>
              <w:t xml:space="preserve">- Obtain a random sample of written client agreements that cover at least: </w:t>
            </w:r>
          </w:p>
          <w:p w14:paraId="6F3F9A18" w14:textId="66FD410C" w:rsidR="00E654CA" w:rsidRPr="00E654CA" w:rsidRDefault="00E654CA" w:rsidP="005E58BB">
            <w:pPr>
              <w:pStyle w:val="ListParagraph"/>
              <w:ind w:left="0"/>
              <w:rPr>
                <w:sz w:val="20"/>
                <w:szCs w:val="20"/>
              </w:rPr>
            </w:pPr>
            <w:r w:rsidRPr="00E654CA">
              <w:rPr>
                <w:sz w:val="20"/>
                <w:szCs w:val="20"/>
              </w:rPr>
              <w:t xml:space="preserve"> (a)</w:t>
            </w:r>
            <w:r w:rsidR="0076774F">
              <w:rPr>
                <w:sz w:val="20"/>
                <w:szCs w:val="20"/>
              </w:rPr>
              <w:t xml:space="preserve"> </w:t>
            </w:r>
            <w:r w:rsidRPr="00E654CA">
              <w:rPr>
                <w:sz w:val="20"/>
                <w:szCs w:val="20"/>
              </w:rPr>
              <w:t>the terms for the arrangement relating to the transfer of the client's full ownership of money to the firm;</w:t>
            </w:r>
          </w:p>
          <w:p w14:paraId="76077C62" w14:textId="1CB54F7D" w:rsidR="00E654CA" w:rsidRPr="00E654CA" w:rsidRDefault="0076774F" w:rsidP="005E58BB">
            <w:pPr>
              <w:pStyle w:val="ListParagraph"/>
              <w:ind w:left="0"/>
              <w:rPr>
                <w:sz w:val="20"/>
                <w:szCs w:val="20"/>
              </w:rPr>
            </w:pPr>
            <w:r>
              <w:rPr>
                <w:sz w:val="20"/>
                <w:szCs w:val="20"/>
              </w:rPr>
              <w:t xml:space="preserve"> </w:t>
            </w:r>
            <w:r w:rsidR="00E654CA" w:rsidRPr="00E654CA">
              <w:rPr>
                <w:sz w:val="20"/>
                <w:szCs w:val="20"/>
              </w:rPr>
              <w:t>(b) any terms under which the ownership of money is to transfer from the firm back to the client; and</w:t>
            </w:r>
          </w:p>
          <w:p w14:paraId="183BAA93" w14:textId="72B737FD" w:rsidR="00E654CA" w:rsidRPr="00E654CA" w:rsidRDefault="0076774F" w:rsidP="005E58BB">
            <w:pPr>
              <w:pStyle w:val="ListParagraph"/>
              <w:ind w:left="0"/>
              <w:rPr>
                <w:sz w:val="20"/>
                <w:szCs w:val="20"/>
              </w:rPr>
            </w:pPr>
            <w:r>
              <w:rPr>
                <w:sz w:val="20"/>
                <w:szCs w:val="20"/>
              </w:rPr>
              <w:t xml:space="preserve"> </w:t>
            </w:r>
            <w:r w:rsidR="00E654CA" w:rsidRPr="00E654CA">
              <w:rPr>
                <w:sz w:val="20"/>
                <w:szCs w:val="20"/>
              </w:rPr>
              <w:t>(c) (to the extent not covered by the terms under (b)), any terms for the termination of:</w:t>
            </w:r>
          </w:p>
          <w:p w14:paraId="440B7D54" w14:textId="09035CA1" w:rsidR="00E654CA" w:rsidRPr="00E654CA" w:rsidRDefault="0076774F" w:rsidP="005E58BB">
            <w:pPr>
              <w:pStyle w:val="ListParagraph"/>
              <w:ind w:left="0"/>
              <w:rPr>
                <w:sz w:val="20"/>
                <w:szCs w:val="20"/>
              </w:rPr>
            </w:pPr>
            <w:r>
              <w:rPr>
                <w:sz w:val="20"/>
                <w:szCs w:val="20"/>
              </w:rPr>
              <w:t xml:space="preserve">      </w:t>
            </w:r>
            <w:r w:rsidR="00E654CA" w:rsidRPr="00E654CA">
              <w:rPr>
                <w:sz w:val="20"/>
                <w:szCs w:val="20"/>
              </w:rPr>
              <w:t>(i) the arrangement under (a); or</w:t>
            </w:r>
          </w:p>
          <w:p w14:paraId="07D3D4A3" w14:textId="4479A257" w:rsidR="00E654CA" w:rsidRPr="00E654CA" w:rsidRDefault="0076774F" w:rsidP="005E58BB">
            <w:pPr>
              <w:pStyle w:val="ListParagraph"/>
              <w:ind w:left="0"/>
              <w:rPr>
                <w:sz w:val="20"/>
                <w:szCs w:val="20"/>
              </w:rPr>
            </w:pPr>
            <w:r>
              <w:rPr>
                <w:sz w:val="20"/>
                <w:szCs w:val="20"/>
              </w:rPr>
              <w:t xml:space="preserve">     </w:t>
            </w:r>
            <w:r w:rsidR="00E654CA" w:rsidRPr="00E654CA">
              <w:rPr>
                <w:sz w:val="20"/>
                <w:szCs w:val="20"/>
              </w:rPr>
              <w:t>(ii) the overall agreement in (1).</w:t>
            </w:r>
          </w:p>
          <w:p w14:paraId="649131E0" w14:textId="0955B056" w:rsidR="00E654CA" w:rsidRPr="00E654CA" w:rsidRDefault="0076774F" w:rsidP="005E58BB">
            <w:pPr>
              <w:pStyle w:val="ListParagraph"/>
              <w:ind w:left="0"/>
              <w:rPr>
                <w:sz w:val="20"/>
                <w:szCs w:val="20"/>
              </w:rPr>
            </w:pPr>
            <w:r>
              <w:rPr>
                <w:sz w:val="20"/>
                <w:szCs w:val="20"/>
              </w:rPr>
              <w:t xml:space="preserve"> </w:t>
            </w:r>
            <w:r w:rsidR="00E654CA" w:rsidRPr="00E654CA">
              <w:rPr>
                <w:sz w:val="20"/>
                <w:szCs w:val="20"/>
              </w:rPr>
              <w:t>(d) The agreement shall not provide arbitary transfer of all funds received from the client to the firm</w:t>
            </w:r>
          </w:p>
          <w:p w14:paraId="31335536" w14:textId="375A86B8" w:rsidR="00E654CA" w:rsidRPr="00E654CA" w:rsidRDefault="0076774F" w:rsidP="005E58BB">
            <w:pPr>
              <w:pStyle w:val="ListParagraph"/>
              <w:ind w:left="0"/>
              <w:rPr>
                <w:sz w:val="20"/>
                <w:szCs w:val="20"/>
              </w:rPr>
            </w:pPr>
            <w:r>
              <w:rPr>
                <w:sz w:val="20"/>
                <w:szCs w:val="20"/>
              </w:rPr>
              <w:t xml:space="preserve"> </w:t>
            </w:r>
            <w:r w:rsidR="00E654CA" w:rsidRPr="00E654CA">
              <w:rPr>
                <w:sz w:val="20"/>
                <w:szCs w:val="20"/>
              </w:rPr>
              <w:t>(e) The agreement describes the benefit to the client</w:t>
            </w:r>
          </w:p>
          <w:p w14:paraId="1958D59B" w14:textId="26EF1284" w:rsidR="00E654CA" w:rsidRPr="00E654CA" w:rsidRDefault="0076774F" w:rsidP="005E58BB">
            <w:pPr>
              <w:pStyle w:val="ListParagraph"/>
              <w:ind w:left="0"/>
              <w:rPr>
                <w:sz w:val="20"/>
                <w:szCs w:val="20"/>
              </w:rPr>
            </w:pPr>
            <w:r>
              <w:rPr>
                <w:sz w:val="20"/>
                <w:szCs w:val="20"/>
              </w:rPr>
              <w:t xml:space="preserve"> </w:t>
            </w:r>
            <w:r w:rsidR="00E654CA" w:rsidRPr="00E654CA">
              <w:rPr>
                <w:sz w:val="20"/>
                <w:szCs w:val="20"/>
              </w:rPr>
              <w:t>(f) The agreement does not represent a loan arrangement rather it is commercially done to cover current or future trading activities of the client</w:t>
            </w:r>
          </w:p>
          <w:p w14:paraId="00075EC0" w14:textId="77777777" w:rsidR="00E654CA" w:rsidRPr="00E654CA" w:rsidRDefault="00E654CA" w:rsidP="005E58BB">
            <w:pPr>
              <w:pStyle w:val="ListParagraph"/>
              <w:ind w:left="0"/>
              <w:rPr>
                <w:sz w:val="20"/>
                <w:szCs w:val="20"/>
              </w:rPr>
            </w:pPr>
          </w:p>
          <w:p w14:paraId="35CA8B25" w14:textId="77777777" w:rsidR="00E654CA" w:rsidRPr="00E654CA" w:rsidRDefault="00E654CA" w:rsidP="005E58BB">
            <w:pPr>
              <w:pStyle w:val="ListParagraph"/>
              <w:ind w:left="0"/>
              <w:rPr>
                <w:sz w:val="20"/>
                <w:szCs w:val="20"/>
              </w:rPr>
            </w:pPr>
            <w:r w:rsidRPr="00E654CA">
              <w:rPr>
                <w:sz w:val="20"/>
                <w:szCs w:val="20"/>
              </w:rPr>
              <w:t>- Client funds not under TTCA need to be kept in clients' designated accounts</w:t>
            </w:r>
          </w:p>
          <w:p w14:paraId="3648E867" w14:textId="77777777" w:rsidR="00E654CA" w:rsidRPr="00E654CA" w:rsidRDefault="00E654CA" w:rsidP="00E654CA">
            <w:pPr>
              <w:pStyle w:val="ListParagraph"/>
              <w:rPr>
                <w:sz w:val="20"/>
                <w:szCs w:val="20"/>
              </w:rPr>
            </w:pPr>
          </w:p>
          <w:p w14:paraId="1C758D7A" w14:textId="2608965B" w:rsidR="00D66D83" w:rsidRPr="003A25B2" w:rsidRDefault="00E654CA" w:rsidP="00E654CA">
            <w:pPr>
              <w:pStyle w:val="ListParagraph"/>
              <w:ind w:left="0"/>
              <w:rPr>
                <w:sz w:val="20"/>
                <w:szCs w:val="20"/>
              </w:rPr>
            </w:pPr>
            <w:r w:rsidRPr="00E654CA">
              <w:rPr>
                <w:sz w:val="20"/>
                <w:szCs w:val="20"/>
              </w:rPr>
              <w:t>- Assess the procedures for the designation of elective professional clients (As per Law 87/(I), Second Annex, Part 2), and assess whether any of them entered into TTCAs.</w:t>
            </w:r>
          </w:p>
        </w:tc>
      </w:tr>
    </w:tbl>
    <w:p w14:paraId="5CDC995A" w14:textId="77777777" w:rsidR="00D66D83" w:rsidRDefault="00D66D83" w:rsidP="00D66D83">
      <w:pPr>
        <w:rPr>
          <w:b/>
          <w:bCs/>
        </w:rPr>
      </w:pPr>
    </w:p>
    <w:p w14:paraId="6489A43F" w14:textId="622298F5" w:rsidR="00E654CA" w:rsidRDefault="00E654CA" w:rsidP="00D66D83">
      <w:pPr>
        <w:rPr>
          <w:b/>
          <w:bCs/>
        </w:rPr>
      </w:pPr>
      <w:r>
        <w:rPr>
          <w:b/>
          <w:bCs/>
        </w:rPr>
        <w:t>DR(EU)</w:t>
      </w:r>
      <w:r w:rsidR="00973714">
        <w:rPr>
          <w:b/>
          <w:bCs/>
        </w:rPr>
        <w:t>2017/56 5, Art.63(3)</w:t>
      </w:r>
    </w:p>
    <w:tbl>
      <w:tblPr>
        <w:tblStyle w:val="TableGrid"/>
        <w:tblW w:w="9639" w:type="dxa"/>
        <w:tblInd w:w="-5" w:type="dxa"/>
        <w:tblLook w:val="04A0" w:firstRow="1" w:lastRow="0" w:firstColumn="1" w:lastColumn="0" w:noHBand="0" w:noVBand="1"/>
      </w:tblPr>
      <w:tblGrid>
        <w:gridCol w:w="1142"/>
        <w:gridCol w:w="3536"/>
        <w:gridCol w:w="4961"/>
      </w:tblGrid>
      <w:tr w:rsidR="00973714" w14:paraId="2BCCCCB3" w14:textId="77777777" w:rsidTr="002C75C4">
        <w:tc>
          <w:tcPr>
            <w:tcW w:w="1142" w:type="dxa"/>
          </w:tcPr>
          <w:p w14:paraId="12454FA5" w14:textId="77777777" w:rsidR="00973714" w:rsidRDefault="00973714" w:rsidP="002C75C4">
            <w:pPr>
              <w:pStyle w:val="ListParagraph"/>
              <w:ind w:left="0"/>
              <w:rPr>
                <w:b/>
                <w:bCs/>
              </w:rPr>
            </w:pPr>
            <w:r>
              <w:rPr>
                <w:b/>
                <w:bCs/>
              </w:rPr>
              <w:t>Paragraph</w:t>
            </w:r>
          </w:p>
        </w:tc>
        <w:tc>
          <w:tcPr>
            <w:tcW w:w="3536" w:type="dxa"/>
          </w:tcPr>
          <w:p w14:paraId="080D1D20" w14:textId="77777777" w:rsidR="00973714" w:rsidRDefault="00973714" w:rsidP="002C75C4">
            <w:pPr>
              <w:pStyle w:val="ListParagraph"/>
              <w:ind w:left="0"/>
              <w:rPr>
                <w:b/>
                <w:bCs/>
              </w:rPr>
            </w:pPr>
            <w:r>
              <w:rPr>
                <w:b/>
                <w:bCs/>
              </w:rPr>
              <w:t>Requirement</w:t>
            </w:r>
          </w:p>
        </w:tc>
        <w:tc>
          <w:tcPr>
            <w:tcW w:w="4961" w:type="dxa"/>
          </w:tcPr>
          <w:p w14:paraId="7A23003B" w14:textId="77777777" w:rsidR="00973714" w:rsidRDefault="00973714" w:rsidP="002C75C4">
            <w:pPr>
              <w:pStyle w:val="ListParagraph"/>
              <w:ind w:left="0" w:right="-1314"/>
              <w:rPr>
                <w:b/>
                <w:bCs/>
              </w:rPr>
            </w:pPr>
            <w:r>
              <w:rPr>
                <w:b/>
                <w:bCs/>
              </w:rPr>
              <w:t>Indicative audit procedures</w:t>
            </w:r>
          </w:p>
        </w:tc>
      </w:tr>
      <w:tr w:rsidR="00973714" w:rsidRPr="003A25B2" w14:paraId="2A61FEC4" w14:textId="77777777" w:rsidTr="002C75C4">
        <w:tc>
          <w:tcPr>
            <w:tcW w:w="1142" w:type="dxa"/>
          </w:tcPr>
          <w:p w14:paraId="6AD5ACD7" w14:textId="77777777" w:rsidR="00973714" w:rsidRPr="003A25B2" w:rsidRDefault="00973714" w:rsidP="002C75C4">
            <w:pPr>
              <w:pStyle w:val="ListParagraph"/>
              <w:ind w:left="0"/>
              <w:rPr>
                <w:sz w:val="20"/>
                <w:szCs w:val="20"/>
              </w:rPr>
            </w:pPr>
          </w:p>
        </w:tc>
        <w:tc>
          <w:tcPr>
            <w:tcW w:w="3536" w:type="dxa"/>
          </w:tcPr>
          <w:p w14:paraId="05B87C77" w14:textId="77777777" w:rsidR="008453B9" w:rsidRPr="0076774F" w:rsidRDefault="008453B9" w:rsidP="0076774F">
            <w:pPr>
              <w:rPr>
                <w:sz w:val="20"/>
                <w:szCs w:val="20"/>
              </w:rPr>
            </w:pPr>
            <w:r w:rsidRPr="0076774F">
              <w:rPr>
                <w:sz w:val="20"/>
                <w:szCs w:val="20"/>
              </w:rPr>
              <w:t>The statement of client assets referred to in par. 1 shall include the following information:</w:t>
            </w:r>
          </w:p>
          <w:p w14:paraId="118B9469" w14:textId="77777777" w:rsidR="008453B9" w:rsidRPr="008453B9" w:rsidRDefault="008453B9" w:rsidP="008453B9">
            <w:pPr>
              <w:pStyle w:val="ListParagraph"/>
              <w:rPr>
                <w:sz w:val="20"/>
                <w:szCs w:val="20"/>
              </w:rPr>
            </w:pPr>
            <w:r w:rsidRPr="008453B9">
              <w:rPr>
                <w:sz w:val="20"/>
                <w:szCs w:val="20"/>
              </w:rPr>
              <w:t>[…]</w:t>
            </w:r>
          </w:p>
          <w:p w14:paraId="32C935F2" w14:textId="05DED52F" w:rsidR="008453B9" w:rsidRPr="0076774F" w:rsidRDefault="008453B9" w:rsidP="0076774F">
            <w:pPr>
              <w:rPr>
                <w:sz w:val="20"/>
                <w:szCs w:val="20"/>
              </w:rPr>
            </w:pPr>
            <w:r w:rsidRPr="0076774F">
              <w:rPr>
                <w:sz w:val="20"/>
                <w:szCs w:val="20"/>
              </w:rPr>
              <w:t xml:space="preserve">(d)a </w:t>
            </w:r>
            <w:r w:rsidR="007E1826" w:rsidRPr="0076774F">
              <w:rPr>
                <w:sz w:val="20"/>
                <w:szCs w:val="20"/>
              </w:rPr>
              <w:t xml:space="preserve">clear </w:t>
            </w:r>
            <w:r w:rsidR="00340CB5" w:rsidRPr="0076774F">
              <w:rPr>
                <w:sz w:val="20"/>
                <w:szCs w:val="20"/>
              </w:rPr>
              <w:t>indication of the assets or</w:t>
            </w:r>
            <w:r w:rsidRPr="0076774F">
              <w:rPr>
                <w:sz w:val="20"/>
                <w:szCs w:val="20"/>
              </w:rPr>
              <w:t xml:space="preserve"> funds which are subject to the rule</w:t>
            </w:r>
            <w:r w:rsidR="00C23623">
              <w:rPr>
                <w:sz w:val="20"/>
                <w:szCs w:val="20"/>
              </w:rPr>
              <w:t>s</w:t>
            </w:r>
            <w:r w:rsidRPr="0076774F">
              <w:rPr>
                <w:sz w:val="20"/>
                <w:szCs w:val="20"/>
              </w:rPr>
              <w:t xml:space="preserve"> of Directive 2014/65/EU and its </w:t>
            </w:r>
            <w:r w:rsidRPr="0076774F">
              <w:rPr>
                <w:sz w:val="20"/>
                <w:szCs w:val="20"/>
              </w:rPr>
              <w:lastRenderedPageBreak/>
              <w:t>implementing measures and those that are not, such as</w:t>
            </w:r>
          </w:p>
          <w:p w14:paraId="646528C7" w14:textId="6C27486C" w:rsidR="00973714" w:rsidRPr="003A25B2" w:rsidRDefault="008453B9" w:rsidP="008453B9">
            <w:pPr>
              <w:pStyle w:val="ListParagraph"/>
              <w:ind w:left="0"/>
              <w:rPr>
                <w:sz w:val="20"/>
                <w:szCs w:val="20"/>
              </w:rPr>
            </w:pPr>
            <w:r w:rsidRPr="008453B9">
              <w:rPr>
                <w:sz w:val="20"/>
                <w:szCs w:val="20"/>
              </w:rPr>
              <w:t>those that are subject to TTCA […]</w:t>
            </w:r>
          </w:p>
        </w:tc>
        <w:tc>
          <w:tcPr>
            <w:tcW w:w="4961" w:type="dxa"/>
            <w:vAlign w:val="bottom"/>
          </w:tcPr>
          <w:p w14:paraId="5DF720C9" w14:textId="6816B3AC" w:rsidR="00973714" w:rsidRDefault="008453B9" w:rsidP="002C75C4">
            <w:pPr>
              <w:pStyle w:val="ListParagraph"/>
              <w:ind w:left="0"/>
              <w:rPr>
                <w:sz w:val="20"/>
                <w:szCs w:val="20"/>
              </w:rPr>
            </w:pPr>
            <w:r w:rsidRPr="008453B9">
              <w:rPr>
                <w:sz w:val="20"/>
                <w:szCs w:val="20"/>
              </w:rPr>
              <w:lastRenderedPageBreak/>
              <w:t>1</w:t>
            </w:r>
            <w:r w:rsidR="0076774F">
              <w:rPr>
                <w:sz w:val="20"/>
                <w:szCs w:val="20"/>
              </w:rPr>
              <w:t>.</w:t>
            </w:r>
            <w:r w:rsidRPr="008453B9">
              <w:rPr>
                <w:sz w:val="20"/>
                <w:szCs w:val="20"/>
              </w:rPr>
              <w:t xml:space="preserve">   For </w:t>
            </w:r>
            <w:r w:rsidR="00063172" w:rsidRPr="008453B9">
              <w:rPr>
                <w:sz w:val="20"/>
                <w:szCs w:val="20"/>
              </w:rPr>
              <w:t xml:space="preserve">each </w:t>
            </w:r>
            <w:r w:rsidR="007E1826" w:rsidRPr="008453B9">
              <w:rPr>
                <w:sz w:val="20"/>
                <w:szCs w:val="20"/>
              </w:rPr>
              <w:t xml:space="preserve">of the </w:t>
            </w:r>
            <w:r w:rsidR="00340CB5" w:rsidRPr="008453B9">
              <w:rPr>
                <w:sz w:val="20"/>
                <w:szCs w:val="20"/>
              </w:rPr>
              <w:t>clients selected, obtain their statements to</w:t>
            </w:r>
            <w:r w:rsidRPr="008453B9">
              <w:rPr>
                <w:sz w:val="20"/>
                <w:szCs w:val="20"/>
              </w:rPr>
              <w:t xml:space="preserve"> ensure </w:t>
            </w:r>
            <w:r w:rsidR="00FC55C7">
              <w:rPr>
                <w:sz w:val="20"/>
                <w:szCs w:val="20"/>
              </w:rPr>
              <w:t>t</w:t>
            </w:r>
            <w:r w:rsidRPr="008453B9">
              <w:rPr>
                <w:sz w:val="20"/>
                <w:szCs w:val="20"/>
              </w:rPr>
              <w:t xml:space="preserve">hat </w:t>
            </w:r>
            <w:r w:rsidR="00FC55C7" w:rsidRPr="008453B9">
              <w:rPr>
                <w:sz w:val="20"/>
                <w:szCs w:val="20"/>
              </w:rPr>
              <w:t>th</w:t>
            </w:r>
            <w:r w:rsidR="00FC55C7">
              <w:rPr>
                <w:sz w:val="20"/>
                <w:szCs w:val="20"/>
              </w:rPr>
              <w:t>e</w:t>
            </w:r>
            <w:r w:rsidR="00FC55C7" w:rsidRPr="008453B9">
              <w:rPr>
                <w:sz w:val="20"/>
                <w:szCs w:val="20"/>
              </w:rPr>
              <w:t xml:space="preserve"> value</w:t>
            </w:r>
            <w:r w:rsidRPr="008453B9">
              <w:rPr>
                <w:sz w:val="20"/>
                <w:szCs w:val="20"/>
              </w:rPr>
              <w:t xml:space="preserve"> of TTCA assets is clearly indicated.</w:t>
            </w:r>
          </w:p>
          <w:p w14:paraId="76D723D9" w14:textId="77777777" w:rsidR="0076774F" w:rsidRDefault="0076774F" w:rsidP="002C75C4">
            <w:pPr>
              <w:pStyle w:val="ListParagraph"/>
              <w:ind w:left="0"/>
              <w:rPr>
                <w:sz w:val="20"/>
                <w:szCs w:val="20"/>
              </w:rPr>
            </w:pPr>
          </w:p>
          <w:p w14:paraId="78F5269B" w14:textId="77777777" w:rsidR="0076774F" w:rsidRDefault="0076774F" w:rsidP="002C75C4">
            <w:pPr>
              <w:pStyle w:val="ListParagraph"/>
              <w:ind w:left="0"/>
              <w:rPr>
                <w:sz w:val="20"/>
                <w:szCs w:val="20"/>
              </w:rPr>
            </w:pPr>
          </w:p>
          <w:p w14:paraId="25B68F33" w14:textId="77777777" w:rsidR="0076774F" w:rsidRDefault="0076774F" w:rsidP="002C75C4">
            <w:pPr>
              <w:pStyle w:val="ListParagraph"/>
              <w:ind w:left="0"/>
              <w:rPr>
                <w:sz w:val="20"/>
                <w:szCs w:val="20"/>
              </w:rPr>
            </w:pPr>
          </w:p>
          <w:p w14:paraId="0FF382CA" w14:textId="77777777" w:rsidR="0076774F" w:rsidRDefault="0076774F" w:rsidP="002C75C4">
            <w:pPr>
              <w:pStyle w:val="ListParagraph"/>
              <w:ind w:left="0"/>
              <w:rPr>
                <w:sz w:val="20"/>
                <w:szCs w:val="20"/>
              </w:rPr>
            </w:pPr>
          </w:p>
          <w:p w14:paraId="29290C8A" w14:textId="77777777" w:rsidR="0076774F" w:rsidRDefault="0076774F" w:rsidP="002C75C4">
            <w:pPr>
              <w:pStyle w:val="ListParagraph"/>
              <w:ind w:left="0"/>
              <w:rPr>
                <w:sz w:val="20"/>
                <w:szCs w:val="20"/>
              </w:rPr>
            </w:pPr>
          </w:p>
          <w:p w14:paraId="00E5B723" w14:textId="77777777" w:rsidR="0076774F" w:rsidRDefault="0076774F" w:rsidP="002C75C4">
            <w:pPr>
              <w:pStyle w:val="ListParagraph"/>
              <w:ind w:left="0"/>
              <w:rPr>
                <w:sz w:val="20"/>
                <w:szCs w:val="20"/>
              </w:rPr>
            </w:pPr>
          </w:p>
          <w:p w14:paraId="17DA3CFA" w14:textId="3050395D" w:rsidR="0076774F" w:rsidRPr="003A25B2" w:rsidRDefault="0076774F" w:rsidP="002C75C4">
            <w:pPr>
              <w:pStyle w:val="ListParagraph"/>
              <w:ind w:left="0"/>
              <w:rPr>
                <w:sz w:val="20"/>
                <w:szCs w:val="20"/>
              </w:rPr>
            </w:pPr>
          </w:p>
        </w:tc>
      </w:tr>
    </w:tbl>
    <w:p w14:paraId="56D5F94E" w14:textId="77777777" w:rsidR="00973714" w:rsidRDefault="00973714" w:rsidP="00D66D83">
      <w:pPr>
        <w:rPr>
          <w:b/>
          <w:bCs/>
        </w:rPr>
      </w:pPr>
    </w:p>
    <w:p w14:paraId="3DB80B52" w14:textId="4A110043" w:rsidR="001228E9" w:rsidRDefault="001228E9" w:rsidP="00D66D83">
      <w:pPr>
        <w:rPr>
          <w:b/>
          <w:bCs/>
        </w:rPr>
      </w:pPr>
      <w:r>
        <w:rPr>
          <w:b/>
          <w:bCs/>
        </w:rPr>
        <w:t>Governance arrangements concerning the safeguarding of client assets</w:t>
      </w:r>
    </w:p>
    <w:tbl>
      <w:tblPr>
        <w:tblStyle w:val="TableGrid"/>
        <w:tblW w:w="9639" w:type="dxa"/>
        <w:tblInd w:w="-5" w:type="dxa"/>
        <w:tblLook w:val="04A0" w:firstRow="1" w:lastRow="0" w:firstColumn="1" w:lastColumn="0" w:noHBand="0" w:noVBand="1"/>
      </w:tblPr>
      <w:tblGrid>
        <w:gridCol w:w="1142"/>
        <w:gridCol w:w="3536"/>
        <w:gridCol w:w="4961"/>
      </w:tblGrid>
      <w:tr w:rsidR="008453B9" w14:paraId="76E75343" w14:textId="77777777" w:rsidTr="002C75C4">
        <w:tc>
          <w:tcPr>
            <w:tcW w:w="1142" w:type="dxa"/>
          </w:tcPr>
          <w:p w14:paraId="41059EAB" w14:textId="77777777" w:rsidR="008453B9" w:rsidRDefault="008453B9" w:rsidP="002C75C4">
            <w:pPr>
              <w:pStyle w:val="ListParagraph"/>
              <w:ind w:left="0"/>
              <w:rPr>
                <w:b/>
                <w:bCs/>
              </w:rPr>
            </w:pPr>
            <w:r>
              <w:rPr>
                <w:b/>
                <w:bCs/>
              </w:rPr>
              <w:t>Paragraph</w:t>
            </w:r>
          </w:p>
        </w:tc>
        <w:tc>
          <w:tcPr>
            <w:tcW w:w="3536" w:type="dxa"/>
          </w:tcPr>
          <w:p w14:paraId="0FA4EEE0" w14:textId="77777777" w:rsidR="008453B9" w:rsidRDefault="008453B9" w:rsidP="002C75C4">
            <w:pPr>
              <w:pStyle w:val="ListParagraph"/>
              <w:ind w:left="0"/>
              <w:rPr>
                <w:b/>
                <w:bCs/>
              </w:rPr>
            </w:pPr>
            <w:r>
              <w:rPr>
                <w:b/>
                <w:bCs/>
              </w:rPr>
              <w:t>Requirement</w:t>
            </w:r>
          </w:p>
        </w:tc>
        <w:tc>
          <w:tcPr>
            <w:tcW w:w="4961" w:type="dxa"/>
          </w:tcPr>
          <w:p w14:paraId="456CB84E" w14:textId="77777777" w:rsidR="008453B9" w:rsidRDefault="008453B9" w:rsidP="002C75C4">
            <w:pPr>
              <w:pStyle w:val="ListParagraph"/>
              <w:ind w:left="0" w:right="-1314"/>
              <w:rPr>
                <w:b/>
                <w:bCs/>
              </w:rPr>
            </w:pPr>
            <w:r>
              <w:rPr>
                <w:b/>
                <w:bCs/>
              </w:rPr>
              <w:t>Indicative audit procedures</w:t>
            </w:r>
          </w:p>
        </w:tc>
      </w:tr>
      <w:tr w:rsidR="008453B9" w:rsidRPr="003A25B2" w14:paraId="438695B6" w14:textId="77777777" w:rsidTr="002C75C4">
        <w:tc>
          <w:tcPr>
            <w:tcW w:w="1142" w:type="dxa"/>
          </w:tcPr>
          <w:p w14:paraId="237223C2" w14:textId="77777777" w:rsidR="008453B9" w:rsidRPr="003A25B2" w:rsidRDefault="008453B9" w:rsidP="002C75C4">
            <w:pPr>
              <w:pStyle w:val="ListParagraph"/>
              <w:ind w:left="0"/>
              <w:rPr>
                <w:sz w:val="20"/>
                <w:szCs w:val="20"/>
              </w:rPr>
            </w:pPr>
          </w:p>
        </w:tc>
        <w:tc>
          <w:tcPr>
            <w:tcW w:w="3536" w:type="dxa"/>
          </w:tcPr>
          <w:p w14:paraId="4114F23A" w14:textId="2AA75143" w:rsidR="008453B9" w:rsidRPr="003A25B2" w:rsidRDefault="004676B5" w:rsidP="002C75C4">
            <w:pPr>
              <w:pStyle w:val="ListParagraph"/>
              <w:ind w:left="0"/>
              <w:rPr>
                <w:sz w:val="20"/>
                <w:szCs w:val="20"/>
              </w:rPr>
            </w:pPr>
            <w:r w:rsidRPr="004676B5">
              <w:rPr>
                <w:sz w:val="20"/>
                <w:szCs w:val="20"/>
              </w:rPr>
              <w:t>The CIF appoints a single officer of sufficient skill and authority with specific responsibility for matters relating to the CIF’s compliance with its obligations regarding the safeguarding of client financial instruments and funds.</w:t>
            </w:r>
          </w:p>
        </w:tc>
        <w:tc>
          <w:tcPr>
            <w:tcW w:w="4961" w:type="dxa"/>
            <w:vAlign w:val="bottom"/>
          </w:tcPr>
          <w:p w14:paraId="67E39291" w14:textId="40B3C778" w:rsidR="008453B9" w:rsidRDefault="0076774F" w:rsidP="0076774F">
            <w:pPr>
              <w:rPr>
                <w:sz w:val="20"/>
                <w:szCs w:val="20"/>
              </w:rPr>
            </w:pPr>
            <w:r>
              <w:rPr>
                <w:sz w:val="20"/>
                <w:szCs w:val="20"/>
              </w:rPr>
              <w:t xml:space="preserve">1. </w:t>
            </w:r>
            <w:r w:rsidR="004676B5" w:rsidRPr="0076774F">
              <w:rPr>
                <w:sz w:val="20"/>
                <w:szCs w:val="20"/>
              </w:rPr>
              <w:t>Enquire as to whether and which person or persons within the CIF have been assigned with responsibilities relevant to the safeguarding of client funds.</w:t>
            </w:r>
          </w:p>
          <w:p w14:paraId="5F21ED0D" w14:textId="77777777" w:rsidR="0076774F" w:rsidRPr="0076774F" w:rsidRDefault="0076774F" w:rsidP="0076774F">
            <w:pPr>
              <w:rPr>
                <w:sz w:val="20"/>
                <w:szCs w:val="20"/>
              </w:rPr>
            </w:pPr>
          </w:p>
          <w:p w14:paraId="7016A0A9" w14:textId="77777777" w:rsidR="0076774F" w:rsidRDefault="0076774F" w:rsidP="0076774F">
            <w:pPr>
              <w:rPr>
                <w:sz w:val="20"/>
                <w:szCs w:val="20"/>
              </w:rPr>
            </w:pPr>
          </w:p>
          <w:p w14:paraId="5B9D7B0D" w14:textId="39CA52AE" w:rsidR="0076774F" w:rsidRPr="0076774F" w:rsidRDefault="0076774F" w:rsidP="0076774F">
            <w:pPr>
              <w:rPr>
                <w:sz w:val="20"/>
                <w:szCs w:val="20"/>
              </w:rPr>
            </w:pPr>
          </w:p>
        </w:tc>
      </w:tr>
      <w:tr w:rsidR="004676B5" w:rsidRPr="003A25B2" w14:paraId="18C1C8A3" w14:textId="77777777" w:rsidTr="002C75C4">
        <w:tc>
          <w:tcPr>
            <w:tcW w:w="1142" w:type="dxa"/>
          </w:tcPr>
          <w:p w14:paraId="1B9AD800" w14:textId="77777777" w:rsidR="004676B5" w:rsidRPr="003A25B2" w:rsidRDefault="004676B5" w:rsidP="002C75C4">
            <w:pPr>
              <w:pStyle w:val="ListParagraph"/>
              <w:ind w:left="0"/>
              <w:rPr>
                <w:sz w:val="20"/>
                <w:szCs w:val="20"/>
              </w:rPr>
            </w:pPr>
          </w:p>
        </w:tc>
        <w:tc>
          <w:tcPr>
            <w:tcW w:w="3536" w:type="dxa"/>
          </w:tcPr>
          <w:p w14:paraId="1E5D2EED" w14:textId="77777777" w:rsidR="004676B5" w:rsidRPr="004676B5" w:rsidRDefault="004676B5" w:rsidP="002C75C4">
            <w:pPr>
              <w:pStyle w:val="ListParagraph"/>
              <w:ind w:left="0"/>
              <w:rPr>
                <w:sz w:val="20"/>
                <w:szCs w:val="20"/>
              </w:rPr>
            </w:pPr>
          </w:p>
        </w:tc>
        <w:tc>
          <w:tcPr>
            <w:tcW w:w="4961" w:type="dxa"/>
            <w:vAlign w:val="bottom"/>
          </w:tcPr>
          <w:p w14:paraId="77DDF30A" w14:textId="069F80FF" w:rsidR="004676B5" w:rsidRPr="004676B5" w:rsidRDefault="001228E9" w:rsidP="002C75C4">
            <w:pPr>
              <w:pStyle w:val="ListParagraph"/>
              <w:ind w:left="0"/>
              <w:rPr>
                <w:sz w:val="20"/>
                <w:szCs w:val="20"/>
              </w:rPr>
            </w:pPr>
            <w:r w:rsidRPr="001228E9">
              <w:rPr>
                <w:sz w:val="20"/>
                <w:szCs w:val="20"/>
              </w:rPr>
              <w:t>2</w:t>
            </w:r>
            <w:r w:rsidR="0076774F">
              <w:rPr>
                <w:sz w:val="20"/>
                <w:szCs w:val="20"/>
              </w:rPr>
              <w:t xml:space="preserve">. </w:t>
            </w:r>
            <w:r w:rsidRPr="001228E9">
              <w:rPr>
                <w:sz w:val="20"/>
                <w:szCs w:val="20"/>
              </w:rPr>
              <w:t>State this person’s relevant experience and authority / level within the CIF, and how the CIF justifies this person appropriateness (e.g., his/her work experience, academic/professional qualifications, any relevant seminars attended, other).</w:t>
            </w:r>
          </w:p>
        </w:tc>
      </w:tr>
      <w:tr w:rsidR="004676B5" w:rsidRPr="003A25B2" w14:paraId="63BE7D45" w14:textId="77777777" w:rsidTr="002C75C4">
        <w:tc>
          <w:tcPr>
            <w:tcW w:w="1142" w:type="dxa"/>
          </w:tcPr>
          <w:p w14:paraId="45A83E78" w14:textId="77777777" w:rsidR="004676B5" w:rsidRPr="003A25B2" w:rsidRDefault="004676B5" w:rsidP="002C75C4">
            <w:pPr>
              <w:pStyle w:val="ListParagraph"/>
              <w:ind w:left="0"/>
              <w:rPr>
                <w:sz w:val="20"/>
                <w:szCs w:val="20"/>
              </w:rPr>
            </w:pPr>
          </w:p>
        </w:tc>
        <w:tc>
          <w:tcPr>
            <w:tcW w:w="3536" w:type="dxa"/>
          </w:tcPr>
          <w:p w14:paraId="62714E3E" w14:textId="19E4015A" w:rsidR="004676B5" w:rsidRPr="004676B5" w:rsidRDefault="001228E9" w:rsidP="002C75C4">
            <w:pPr>
              <w:pStyle w:val="ListParagraph"/>
              <w:ind w:left="0"/>
              <w:rPr>
                <w:sz w:val="20"/>
                <w:szCs w:val="20"/>
              </w:rPr>
            </w:pPr>
            <w:r w:rsidRPr="001228E9">
              <w:rPr>
                <w:sz w:val="20"/>
                <w:szCs w:val="20"/>
              </w:rPr>
              <w:t>The CIF decides, by ensuring full compliance with this Directive, whether the appointed officer is to be dedicated solely to this task or whether the officer can discharge responsibilities effectively whilst having additional responsibilities.</w:t>
            </w:r>
          </w:p>
        </w:tc>
        <w:tc>
          <w:tcPr>
            <w:tcW w:w="4961" w:type="dxa"/>
            <w:vAlign w:val="bottom"/>
          </w:tcPr>
          <w:p w14:paraId="7D69EA56" w14:textId="45D94237" w:rsidR="004676B5" w:rsidRDefault="001228E9" w:rsidP="002C75C4">
            <w:pPr>
              <w:pStyle w:val="ListParagraph"/>
              <w:ind w:left="0"/>
              <w:rPr>
                <w:sz w:val="20"/>
                <w:szCs w:val="20"/>
              </w:rPr>
            </w:pPr>
            <w:r w:rsidRPr="001228E9">
              <w:rPr>
                <w:sz w:val="20"/>
                <w:szCs w:val="20"/>
              </w:rPr>
              <w:t>3</w:t>
            </w:r>
            <w:r w:rsidR="0076774F">
              <w:rPr>
                <w:sz w:val="20"/>
                <w:szCs w:val="20"/>
              </w:rPr>
              <w:t>.</w:t>
            </w:r>
            <w:r w:rsidRPr="001228E9">
              <w:rPr>
                <w:sz w:val="20"/>
                <w:szCs w:val="20"/>
              </w:rPr>
              <w:t xml:space="preserve">  Enquire whether this person also holds other positions within the Company and if yes, state which are these in the Report findings.</w:t>
            </w:r>
          </w:p>
          <w:p w14:paraId="0B3BF6ED" w14:textId="77777777" w:rsidR="0076774F" w:rsidRDefault="0076774F" w:rsidP="002C75C4">
            <w:pPr>
              <w:pStyle w:val="ListParagraph"/>
              <w:ind w:left="0"/>
              <w:rPr>
                <w:sz w:val="20"/>
                <w:szCs w:val="20"/>
              </w:rPr>
            </w:pPr>
          </w:p>
          <w:p w14:paraId="44A298A7" w14:textId="77777777" w:rsidR="0076774F" w:rsidRDefault="0076774F" w:rsidP="002C75C4">
            <w:pPr>
              <w:pStyle w:val="ListParagraph"/>
              <w:ind w:left="0"/>
              <w:rPr>
                <w:sz w:val="20"/>
                <w:szCs w:val="20"/>
              </w:rPr>
            </w:pPr>
          </w:p>
          <w:p w14:paraId="2FD399C2" w14:textId="07CF20F6" w:rsidR="0076774F" w:rsidRPr="004676B5" w:rsidRDefault="0076774F" w:rsidP="002C75C4">
            <w:pPr>
              <w:pStyle w:val="ListParagraph"/>
              <w:ind w:left="0"/>
              <w:rPr>
                <w:sz w:val="20"/>
                <w:szCs w:val="20"/>
              </w:rPr>
            </w:pPr>
          </w:p>
        </w:tc>
      </w:tr>
    </w:tbl>
    <w:p w14:paraId="21C9426A" w14:textId="77777777" w:rsidR="008453B9" w:rsidRDefault="008453B9" w:rsidP="00D66D83">
      <w:pPr>
        <w:rPr>
          <w:b/>
          <w:bCs/>
        </w:rPr>
      </w:pPr>
    </w:p>
    <w:p w14:paraId="565709C2" w14:textId="2BD66D33" w:rsidR="00263778" w:rsidRDefault="00263778" w:rsidP="00D66D83">
      <w:pPr>
        <w:rPr>
          <w:b/>
          <w:bCs/>
        </w:rPr>
      </w:pPr>
      <w:r w:rsidRPr="00263778">
        <w:rPr>
          <w:b/>
          <w:bCs/>
        </w:rPr>
        <w:t>C148, Par. 28</w:t>
      </w:r>
    </w:p>
    <w:tbl>
      <w:tblPr>
        <w:tblStyle w:val="TableGrid"/>
        <w:tblW w:w="9639" w:type="dxa"/>
        <w:tblInd w:w="-5" w:type="dxa"/>
        <w:tblLook w:val="04A0" w:firstRow="1" w:lastRow="0" w:firstColumn="1" w:lastColumn="0" w:noHBand="0" w:noVBand="1"/>
      </w:tblPr>
      <w:tblGrid>
        <w:gridCol w:w="1142"/>
        <w:gridCol w:w="3536"/>
        <w:gridCol w:w="4961"/>
      </w:tblGrid>
      <w:tr w:rsidR="00C50D59" w14:paraId="7FF7CEF1" w14:textId="77777777" w:rsidTr="002C75C4">
        <w:tc>
          <w:tcPr>
            <w:tcW w:w="1142" w:type="dxa"/>
          </w:tcPr>
          <w:p w14:paraId="05C269ED" w14:textId="77777777" w:rsidR="00C50D59" w:rsidRDefault="00C50D59" w:rsidP="002C75C4">
            <w:pPr>
              <w:pStyle w:val="ListParagraph"/>
              <w:ind w:left="0"/>
              <w:rPr>
                <w:b/>
                <w:bCs/>
              </w:rPr>
            </w:pPr>
            <w:r>
              <w:rPr>
                <w:b/>
                <w:bCs/>
              </w:rPr>
              <w:t>Paragraph</w:t>
            </w:r>
          </w:p>
        </w:tc>
        <w:tc>
          <w:tcPr>
            <w:tcW w:w="3536" w:type="dxa"/>
          </w:tcPr>
          <w:p w14:paraId="0E665755" w14:textId="77777777" w:rsidR="00C50D59" w:rsidRDefault="00C50D59" w:rsidP="002C75C4">
            <w:pPr>
              <w:pStyle w:val="ListParagraph"/>
              <w:ind w:left="0"/>
              <w:rPr>
                <w:b/>
                <w:bCs/>
              </w:rPr>
            </w:pPr>
            <w:r>
              <w:rPr>
                <w:b/>
                <w:bCs/>
              </w:rPr>
              <w:t>Requirement</w:t>
            </w:r>
          </w:p>
        </w:tc>
        <w:tc>
          <w:tcPr>
            <w:tcW w:w="4961" w:type="dxa"/>
          </w:tcPr>
          <w:p w14:paraId="07310E21" w14:textId="77777777" w:rsidR="00C50D59" w:rsidRDefault="00C50D59" w:rsidP="002C75C4">
            <w:pPr>
              <w:pStyle w:val="ListParagraph"/>
              <w:ind w:left="0" w:right="-1314"/>
              <w:rPr>
                <w:b/>
                <w:bCs/>
              </w:rPr>
            </w:pPr>
            <w:r>
              <w:rPr>
                <w:b/>
                <w:bCs/>
              </w:rPr>
              <w:t>Indicative audit procedures</w:t>
            </w:r>
          </w:p>
        </w:tc>
      </w:tr>
      <w:tr w:rsidR="00C50D59" w:rsidRPr="003A25B2" w14:paraId="3048CB92" w14:textId="77777777" w:rsidTr="002C75C4">
        <w:tc>
          <w:tcPr>
            <w:tcW w:w="1142" w:type="dxa"/>
          </w:tcPr>
          <w:p w14:paraId="60CAF447" w14:textId="77777777" w:rsidR="00C50D59" w:rsidRPr="003A25B2" w:rsidRDefault="00C50D59" w:rsidP="002C75C4">
            <w:pPr>
              <w:pStyle w:val="ListParagraph"/>
              <w:ind w:left="0"/>
              <w:rPr>
                <w:sz w:val="20"/>
                <w:szCs w:val="20"/>
              </w:rPr>
            </w:pPr>
          </w:p>
        </w:tc>
        <w:tc>
          <w:tcPr>
            <w:tcW w:w="3536" w:type="dxa"/>
          </w:tcPr>
          <w:p w14:paraId="6508D424" w14:textId="77777777" w:rsidR="00240080" w:rsidRPr="00240080" w:rsidRDefault="00240080" w:rsidP="0076774F">
            <w:pPr>
              <w:pStyle w:val="ListParagraph"/>
              <w:ind w:left="0"/>
              <w:rPr>
                <w:sz w:val="20"/>
                <w:szCs w:val="20"/>
              </w:rPr>
            </w:pPr>
            <w:r w:rsidRPr="00240080">
              <w:rPr>
                <w:sz w:val="20"/>
                <w:szCs w:val="20"/>
              </w:rPr>
              <w:t>According to par. 9 of the Directive a CIF should appoint a single officer of sufficient skill and authority with specific responsibility for matters relating to the CIF’s compliance with its obligations regarding the safeguarding of client financial instruments and funds. A single officer with overall responsibility for the safeguarding of client instruments and funds should be appointed in order to reduce risks of fragmented responsibility across diverse departments, especially in large and complex CIFs, and to remedy unsatisfactory situations where CIFs do not have overarching sight of</w:t>
            </w:r>
          </w:p>
          <w:p w14:paraId="650A2407" w14:textId="1EBF4E3C" w:rsidR="00C50D59" w:rsidRPr="003A25B2" w:rsidRDefault="00240080" w:rsidP="0076774F">
            <w:pPr>
              <w:pStyle w:val="ListParagraph"/>
              <w:ind w:left="0"/>
              <w:rPr>
                <w:sz w:val="20"/>
                <w:szCs w:val="20"/>
              </w:rPr>
            </w:pPr>
            <w:r w:rsidRPr="00240080">
              <w:rPr>
                <w:sz w:val="20"/>
                <w:szCs w:val="20"/>
              </w:rPr>
              <w:t>their means of meeting their obligations.</w:t>
            </w:r>
          </w:p>
        </w:tc>
        <w:tc>
          <w:tcPr>
            <w:tcW w:w="4961" w:type="dxa"/>
            <w:vAlign w:val="bottom"/>
          </w:tcPr>
          <w:p w14:paraId="0F0A1167" w14:textId="3D7D8371" w:rsidR="00C50D59" w:rsidRDefault="0076774F" w:rsidP="002C75C4">
            <w:pPr>
              <w:pStyle w:val="ListParagraph"/>
              <w:ind w:left="0"/>
              <w:rPr>
                <w:sz w:val="20"/>
                <w:szCs w:val="20"/>
              </w:rPr>
            </w:pPr>
            <w:r>
              <w:rPr>
                <w:sz w:val="20"/>
                <w:szCs w:val="20"/>
              </w:rPr>
              <w:t>1.</w:t>
            </w:r>
            <w:r w:rsidR="00240080" w:rsidRPr="00240080">
              <w:rPr>
                <w:sz w:val="20"/>
                <w:szCs w:val="20"/>
              </w:rPr>
              <w:t xml:space="preserve">    Enquire whether the CIF maintains documented policies and procedures on the responsibilities of this function, and that in these policies and procedures clearly states and describes the role of the ‘single officer’.</w:t>
            </w:r>
          </w:p>
          <w:p w14:paraId="10071D6D" w14:textId="77777777" w:rsidR="0076774F" w:rsidRDefault="0076774F" w:rsidP="002C75C4">
            <w:pPr>
              <w:pStyle w:val="ListParagraph"/>
              <w:ind w:left="0"/>
              <w:rPr>
                <w:sz w:val="20"/>
                <w:szCs w:val="20"/>
              </w:rPr>
            </w:pPr>
          </w:p>
          <w:p w14:paraId="3B21E965" w14:textId="77777777" w:rsidR="0076774F" w:rsidRDefault="0076774F" w:rsidP="002C75C4">
            <w:pPr>
              <w:pStyle w:val="ListParagraph"/>
              <w:ind w:left="0"/>
              <w:rPr>
                <w:sz w:val="20"/>
                <w:szCs w:val="20"/>
              </w:rPr>
            </w:pPr>
          </w:p>
          <w:p w14:paraId="6AFC5D32" w14:textId="77777777" w:rsidR="0076774F" w:rsidRDefault="0076774F" w:rsidP="002C75C4">
            <w:pPr>
              <w:pStyle w:val="ListParagraph"/>
              <w:ind w:left="0"/>
              <w:rPr>
                <w:sz w:val="20"/>
                <w:szCs w:val="20"/>
              </w:rPr>
            </w:pPr>
          </w:p>
          <w:p w14:paraId="2C0F60F0" w14:textId="77777777" w:rsidR="0076774F" w:rsidRDefault="0076774F" w:rsidP="002C75C4">
            <w:pPr>
              <w:pStyle w:val="ListParagraph"/>
              <w:ind w:left="0"/>
              <w:rPr>
                <w:sz w:val="20"/>
                <w:szCs w:val="20"/>
              </w:rPr>
            </w:pPr>
          </w:p>
          <w:p w14:paraId="4963D203" w14:textId="77777777" w:rsidR="0076774F" w:rsidRDefault="0076774F" w:rsidP="002C75C4">
            <w:pPr>
              <w:pStyle w:val="ListParagraph"/>
              <w:ind w:left="0"/>
              <w:rPr>
                <w:sz w:val="20"/>
                <w:szCs w:val="20"/>
              </w:rPr>
            </w:pPr>
          </w:p>
          <w:p w14:paraId="68F32BE8" w14:textId="77777777" w:rsidR="0076774F" w:rsidRDefault="0076774F" w:rsidP="002C75C4">
            <w:pPr>
              <w:pStyle w:val="ListParagraph"/>
              <w:ind w:left="0"/>
              <w:rPr>
                <w:sz w:val="20"/>
                <w:szCs w:val="20"/>
              </w:rPr>
            </w:pPr>
          </w:p>
          <w:p w14:paraId="107A948E" w14:textId="77777777" w:rsidR="0076774F" w:rsidRDefault="0076774F" w:rsidP="002C75C4">
            <w:pPr>
              <w:pStyle w:val="ListParagraph"/>
              <w:ind w:left="0"/>
              <w:rPr>
                <w:sz w:val="20"/>
                <w:szCs w:val="20"/>
              </w:rPr>
            </w:pPr>
          </w:p>
          <w:p w14:paraId="603F370C" w14:textId="77777777" w:rsidR="0076774F" w:rsidRDefault="0076774F" w:rsidP="002C75C4">
            <w:pPr>
              <w:pStyle w:val="ListParagraph"/>
              <w:ind w:left="0"/>
              <w:rPr>
                <w:sz w:val="20"/>
                <w:szCs w:val="20"/>
              </w:rPr>
            </w:pPr>
          </w:p>
          <w:p w14:paraId="65784E78" w14:textId="77777777" w:rsidR="0076774F" w:rsidRDefault="0076774F" w:rsidP="002C75C4">
            <w:pPr>
              <w:pStyle w:val="ListParagraph"/>
              <w:ind w:left="0"/>
              <w:rPr>
                <w:sz w:val="20"/>
                <w:szCs w:val="20"/>
              </w:rPr>
            </w:pPr>
          </w:p>
          <w:p w14:paraId="3AC2F2ED" w14:textId="77777777" w:rsidR="0076774F" w:rsidRDefault="0076774F" w:rsidP="002C75C4">
            <w:pPr>
              <w:pStyle w:val="ListParagraph"/>
              <w:ind w:left="0"/>
              <w:rPr>
                <w:sz w:val="20"/>
                <w:szCs w:val="20"/>
              </w:rPr>
            </w:pPr>
          </w:p>
          <w:p w14:paraId="438A7F0E" w14:textId="77777777" w:rsidR="0076774F" w:rsidRDefault="0076774F" w:rsidP="002C75C4">
            <w:pPr>
              <w:pStyle w:val="ListParagraph"/>
              <w:ind w:left="0"/>
              <w:rPr>
                <w:sz w:val="20"/>
                <w:szCs w:val="20"/>
              </w:rPr>
            </w:pPr>
          </w:p>
          <w:p w14:paraId="51151162" w14:textId="536D06B4" w:rsidR="0076774F" w:rsidRPr="003A25B2" w:rsidRDefault="0076774F" w:rsidP="002C75C4">
            <w:pPr>
              <w:pStyle w:val="ListParagraph"/>
              <w:ind w:left="0"/>
              <w:rPr>
                <w:sz w:val="20"/>
                <w:szCs w:val="20"/>
              </w:rPr>
            </w:pPr>
          </w:p>
        </w:tc>
      </w:tr>
    </w:tbl>
    <w:p w14:paraId="29FDB982" w14:textId="77777777" w:rsidR="00C50D59" w:rsidRDefault="00C50D59" w:rsidP="00D66D83">
      <w:pPr>
        <w:rPr>
          <w:b/>
          <w:bCs/>
        </w:rPr>
      </w:pPr>
    </w:p>
    <w:p w14:paraId="04B9F501" w14:textId="5D6FC945" w:rsidR="00263778" w:rsidRDefault="00263778" w:rsidP="00D66D83">
      <w:pPr>
        <w:rPr>
          <w:b/>
          <w:bCs/>
        </w:rPr>
      </w:pPr>
      <w:r w:rsidRPr="00263778">
        <w:rPr>
          <w:b/>
          <w:bCs/>
        </w:rPr>
        <w:t>C418, Par. 29</w:t>
      </w:r>
    </w:p>
    <w:tbl>
      <w:tblPr>
        <w:tblStyle w:val="TableGrid"/>
        <w:tblW w:w="9639" w:type="dxa"/>
        <w:tblInd w:w="-5" w:type="dxa"/>
        <w:tblLook w:val="04A0" w:firstRow="1" w:lastRow="0" w:firstColumn="1" w:lastColumn="0" w:noHBand="0" w:noVBand="1"/>
      </w:tblPr>
      <w:tblGrid>
        <w:gridCol w:w="1142"/>
        <w:gridCol w:w="3536"/>
        <w:gridCol w:w="4961"/>
      </w:tblGrid>
      <w:tr w:rsidR="00263778" w14:paraId="26F31929" w14:textId="77777777" w:rsidTr="002C75C4">
        <w:tc>
          <w:tcPr>
            <w:tcW w:w="1142" w:type="dxa"/>
          </w:tcPr>
          <w:p w14:paraId="5374C6A0" w14:textId="77777777" w:rsidR="00263778" w:rsidRDefault="00263778" w:rsidP="002C75C4">
            <w:pPr>
              <w:pStyle w:val="ListParagraph"/>
              <w:ind w:left="0"/>
              <w:rPr>
                <w:b/>
                <w:bCs/>
              </w:rPr>
            </w:pPr>
            <w:r>
              <w:rPr>
                <w:b/>
                <w:bCs/>
              </w:rPr>
              <w:t>Paragraph</w:t>
            </w:r>
          </w:p>
        </w:tc>
        <w:tc>
          <w:tcPr>
            <w:tcW w:w="3536" w:type="dxa"/>
          </w:tcPr>
          <w:p w14:paraId="41F4D0CD" w14:textId="77777777" w:rsidR="00263778" w:rsidRDefault="00263778" w:rsidP="002C75C4">
            <w:pPr>
              <w:pStyle w:val="ListParagraph"/>
              <w:ind w:left="0"/>
              <w:rPr>
                <w:b/>
                <w:bCs/>
              </w:rPr>
            </w:pPr>
            <w:r>
              <w:rPr>
                <w:b/>
                <w:bCs/>
              </w:rPr>
              <w:t>Requirement</w:t>
            </w:r>
          </w:p>
        </w:tc>
        <w:tc>
          <w:tcPr>
            <w:tcW w:w="4961" w:type="dxa"/>
          </w:tcPr>
          <w:p w14:paraId="67FB18CB" w14:textId="77777777" w:rsidR="00263778" w:rsidRDefault="00263778" w:rsidP="002C75C4">
            <w:pPr>
              <w:pStyle w:val="ListParagraph"/>
              <w:ind w:left="0" w:right="-1314"/>
              <w:rPr>
                <w:b/>
                <w:bCs/>
              </w:rPr>
            </w:pPr>
            <w:r>
              <w:rPr>
                <w:b/>
                <w:bCs/>
              </w:rPr>
              <w:t>Indicative audit procedures</w:t>
            </w:r>
          </w:p>
        </w:tc>
      </w:tr>
      <w:tr w:rsidR="00263778" w:rsidRPr="003A25B2" w14:paraId="637F0E71" w14:textId="77777777" w:rsidTr="002C75C4">
        <w:tc>
          <w:tcPr>
            <w:tcW w:w="1142" w:type="dxa"/>
          </w:tcPr>
          <w:p w14:paraId="57190592" w14:textId="77777777" w:rsidR="00263778" w:rsidRPr="003A25B2" w:rsidRDefault="00263778" w:rsidP="002C75C4">
            <w:pPr>
              <w:pStyle w:val="ListParagraph"/>
              <w:ind w:left="0"/>
              <w:rPr>
                <w:sz w:val="20"/>
                <w:szCs w:val="20"/>
              </w:rPr>
            </w:pPr>
          </w:p>
        </w:tc>
        <w:tc>
          <w:tcPr>
            <w:tcW w:w="3536" w:type="dxa"/>
          </w:tcPr>
          <w:p w14:paraId="375EAA26" w14:textId="2C545C02" w:rsidR="00263778" w:rsidRPr="003A25B2" w:rsidRDefault="00047584" w:rsidP="002C75C4">
            <w:pPr>
              <w:pStyle w:val="ListParagraph"/>
              <w:ind w:left="0"/>
              <w:rPr>
                <w:sz w:val="20"/>
                <w:szCs w:val="20"/>
              </w:rPr>
            </w:pPr>
            <w:r w:rsidRPr="00047584">
              <w:rPr>
                <w:sz w:val="20"/>
                <w:szCs w:val="20"/>
              </w:rPr>
              <w:t xml:space="preserve">The single officer should possess sufficient skills and authority in order to </w:t>
            </w:r>
            <w:r w:rsidRPr="00047584">
              <w:rPr>
                <w:sz w:val="20"/>
                <w:szCs w:val="20"/>
              </w:rPr>
              <w:lastRenderedPageBreak/>
              <w:t>discharge duties effectively and without impediment, including the duty to report to the CIF's senior management in respect of oversight of the effectiveness of the CIF's compliance with the safeguarding of client assets requirements.</w:t>
            </w:r>
          </w:p>
        </w:tc>
        <w:tc>
          <w:tcPr>
            <w:tcW w:w="4961" w:type="dxa"/>
            <w:vAlign w:val="bottom"/>
          </w:tcPr>
          <w:p w14:paraId="6661FFC0" w14:textId="50A52C5D" w:rsidR="00263778" w:rsidRPr="0076774F" w:rsidRDefault="0076774F" w:rsidP="0076774F">
            <w:pPr>
              <w:rPr>
                <w:sz w:val="20"/>
                <w:szCs w:val="20"/>
              </w:rPr>
            </w:pPr>
            <w:r>
              <w:rPr>
                <w:sz w:val="20"/>
                <w:szCs w:val="20"/>
              </w:rPr>
              <w:lastRenderedPageBreak/>
              <w:t xml:space="preserve">1. </w:t>
            </w:r>
            <w:r w:rsidR="00047584" w:rsidRPr="0076774F">
              <w:rPr>
                <w:sz w:val="20"/>
                <w:szCs w:val="20"/>
              </w:rPr>
              <w:t xml:space="preserve">Check whether the ‘single officer’ reports to senior management on a regular basis, and </w:t>
            </w:r>
            <w:r w:rsidRPr="0076774F">
              <w:rPr>
                <w:sz w:val="20"/>
                <w:szCs w:val="20"/>
              </w:rPr>
              <w:t xml:space="preserve">state in the </w:t>
            </w:r>
            <w:r w:rsidR="00063172" w:rsidRPr="0076774F">
              <w:rPr>
                <w:sz w:val="20"/>
                <w:szCs w:val="20"/>
              </w:rPr>
              <w:t xml:space="preserve">report </w:t>
            </w:r>
            <w:r w:rsidR="00340CB5" w:rsidRPr="0076774F">
              <w:rPr>
                <w:sz w:val="20"/>
                <w:szCs w:val="20"/>
              </w:rPr>
              <w:lastRenderedPageBreak/>
              <w:t>the frequency</w:t>
            </w:r>
            <w:r w:rsidRPr="0076774F">
              <w:rPr>
                <w:sz w:val="20"/>
                <w:szCs w:val="20"/>
              </w:rPr>
              <w:t xml:space="preserve"> and type</w:t>
            </w:r>
            <w:r w:rsidR="00047584" w:rsidRPr="0076774F">
              <w:rPr>
                <w:sz w:val="20"/>
                <w:szCs w:val="20"/>
              </w:rPr>
              <w:t xml:space="preserve"> (</w:t>
            </w:r>
            <w:r w:rsidR="00063172" w:rsidRPr="0076774F">
              <w:rPr>
                <w:sz w:val="20"/>
                <w:szCs w:val="20"/>
              </w:rPr>
              <w:t>e.g.</w:t>
            </w:r>
            <w:r w:rsidR="00047584" w:rsidRPr="0076774F">
              <w:rPr>
                <w:sz w:val="20"/>
                <w:szCs w:val="20"/>
              </w:rPr>
              <w:t xml:space="preserve">  </w:t>
            </w:r>
            <w:r w:rsidRPr="0076774F">
              <w:rPr>
                <w:sz w:val="20"/>
                <w:szCs w:val="20"/>
              </w:rPr>
              <w:t xml:space="preserve">Report, email, meeting, etc) </w:t>
            </w:r>
            <w:r w:rsidR="00063172" w:rsidRPr="0076774F">
              <w:rPr>
                <w:sz w:val="20"/>
                <w:szCs w:val="20"/>
              </w:rPr>
              <w:t>of such</w:t>
            </w:r>
            <w:r w:rsidR="00047584" w:rsidRPr="0076774F">
              <w:rPr>
                <w:sz w:val="20"/>
                <w:szCs w:val="20"/>
              </w:rPr>
              <w:t xml:space="preserve"> reporting for the reporting year.</w:t>
            </w:r>
          </w:p>
          <w:p w14:paraId="29C1CAF6" w14:textId="77777777" w:rsidR="0076774F" w:rsidRDefault="0076774F" w:rsidP="002C75C4">
            <w:pPr>
              <w:pStyle w:val="ListParagraph"/>
              <w:ind w:left="0"/>
              <w:rPr>
                <w:sz w:val="20"/>
                <w:szCs w:val="20"/>
              </w:rPr>
            </w:pPr>
          </w:p>
          <w:p w14:paraId="6BDD5759" w14:textId="77777777" w:rsidR="0076774F" w:rsidRDefault="0076774F" w:rsidP="002C75C4">
            <w:pPr>
              <w:pStyle w:val="ListParagraph"/>
              <w:ind w:left="0"/>
              <w:rPr>
                <w:sz w:val="20"/>
                <w:szCs w:val="20"/>
              </w:rPr>
            </w:pPr>
          </w:p>
          <w:p w14:paraId="60020083" w14:textId="77777777" w:rsidR="0076774F" w:rsidRDefault="0076774F" w:rsidP="002C75C4">
            <w:pPr>
              <w:pStyle w:val="ListParagraph"/>
              <w:ind w:left="0"/>
              <w:rPr>
                <w:sz w:val="20"/>
                <w:szCs w:val="20"/>
              </w:rPr>
            </w:pPr>
          </w:p>
          <w:p w14:paraId="257B8897" w14:textId="77777777" w:rsidR="0076774F" w:rsidRDefault="0076774F" w:rsidP="002C75C4">
            <w:pPr>
              <w:pStyle w:val="ListParagraph"/>
              <w:ind w:left="0"/>
              <w:rPr>
                <w:sz w:val="20"/>
                <w:szCs w:val="20"/>
              </w:rPr>
            </w:pPr>
          </w:p>
          <w:p w14:paraId="45B247F3" w14:textId="14F19BA1" w:rsidR="0076774F" w:rsidRPr="003A25B2" w:rsidRDefault="0076774F" w:rsidP="002C75C4">
            <w:pPr>
              <w:pStyle w:val="ListParagraph"/>
              <w:ind w:left="0"/>
              <w:rPr>
                <w:sz w:val="20"/>
                <w:szCs w:val="20"/>
              </w:rPr>
            </w:pPr>
          </w:p>
        </w:tc>
      </w:tr>
    </w:tbl>
    <w:p w14:paraId="25D40FF4" w14:textId="77777777" w:rsidR="00263778" w:rsidRDefault="00263778" w:rsidP="00D66D83">
      <w:pPr>
        <w:rPr>
          <w:b/>
          <w:bCs/>
        </w:rPr>
      </w:pPr>
    </w:p>
    <w:p w14:paraId="2C755DE4" w14:textId="6B8D11B6" w:rsidR="007D1F53" w:rsidRDefault="007D1F53" w:rsidP="00D66D83">
      <w:pPr>
        <w:rPr>
          <w:b/>
          <w:bCs/>
        </w:rPr>
      </w:pPr>
      <w:r w:rsidRPr="007D1F53">
        <w:rPr>
          <w:b/>
          <w:bCs/>
        </w:rPr>
        <w:t>C418, Par. 30</w:t>
      </w:r>
    </w:p>
    <w:tbl>
      <w:tblPr>
        <w:tblStyle w:val="TableGrid"/>
        <w:tblW w:w="9639" w:type="dxa"/>
        <w:tblInd w:w="-5" w:type="dxa"/>
        <w:tblLook w:val="04A0" w:firstRow="1" w:lastRow="0" w:firstColumn="1" w:lastColumn="0" w:noHBand="0" w:noVBand="1"/>
      </w:tblPr>
      <w:tblGrid>
        <w:gridCol w:w="1142"/>
        <w:gridCol w:w="3536"/>
        <w:gridCol w:w="4961"/>
      </w:tblGrid>
      <w:tr w:rsidR="007D1F53" w14:paraId="4FEC7729" w14:textId="77777777" w:rsidTr="002C75C4">
        <w:tc>
          <w:tcPr>
            <w:tcW w:w="1142" w:type="dxa"/>
          </w:tcPr>
          <w:p w14:paraId="53B82D01" w14:textId="77777777" w:rsidR="007D1F53" w:rsidRDefault="007D1F53" w:rsidP="002C75C4">
            <w:pPr>
              <w:pStyle w:val="ListParagraph"/>
              <w:ind w:left="0"/>
              <w:rPr>
                <w:b/>
                <w:bCs/>
              </w:rPr>
            </w:pPr>
            <w:r>
              <w:rPr>
                <w:b/>
                <w:bCs/>
              </w:rPr>
              <w:t>Paragraph</w:t>
            </w:r>
          </w:p>
        </w:tc>
        <w:tc>
          <w:tcPr>
            <w:tcW w:w="3536" w:type="dxa"/>
          </w:tcPr>
          <w:p w14:paraId="5BA367F6" w14:textId="77777777" w:rsidR="007D1F53" w:rsidRDefault="007D1F53" w:rsidP="002C75C4">
            <w:pPr>
              <w:pStyle w:val="ListParagraph"/>
              <w:ind w:left="0"/>
              <w:rPr>
                <w:b/>
                <w:bCs/>
              </w:rPr>
            </w:pPr>
            <w:r>
              <w:rPr>
                <w:b/>
                <w:bCs/>
              </w:rPr>
              <w:t>Requirement</w:t>
            </w:r>
          </w:p>
        </w:tc>
        <w:tc>
          <w:tcPr>
            <w:tcW w:w="4961" w:type="dxa"/>
          </w:tcPr>
          <w:p w14:paraId="26D83816" w14:textId="77777777" w:rsidR="007D1F53" w:rsidRDefault="007D1F53" w:rsidP="002C75C4">
            <w:pPr>
              <w:pStyle w:val="ListParagraph"/>
              <w:ind w:left="0" w:right="-1314"/>
              <w:rPr>
                <w:b/>
                <w:bCs/>
              </w:rPr>
            </w:pPr>
            <w:r>
              <w:rPr>
                <w:b/>
                <w:bCs/>
              </w:rPr>
              <w:t>Indicative audit procedures</w:t>
            </w:r>
          </w:p>
        </w:tc>
      </w:tr>
      <w:tr w:rsidR="007D1F53" w:rsidRPr="003A25B2" w14:paraId="563CDCC0" w14:textId="77777777" w:rsidTr="002C75C4">
        <w:tc>
          <w:tcPr>
            <w:tcW w:w="1142" w:type="dxa"/>
          </w:tcPr>
          <w:p w14:paraId="3DA45190" w14:textId="77777777" w:rsidR="007D1F53" w:rsidRPr="003A25B2" w:rsidRDefault="007D1F53" w:rsidP="002C75C4">
            <w:pPr>
              <w:pStyle w:val="ListParagraph"/>
              <w:ind w:left="0"/>
              <w:rPr>
                <w:sz w:val="20"/>
                <w:szCs w:val="20"/>
              </w:rPr>
            </w:pPr>
          </w:p>
        </w:tc>
        <w:tc>
          <w:tcPr>
            <w:tcW w:w="3536" w:type="dxa"/>
          </w:tcPr>
          <w:p w14:paraId="5CCE073D" w14:textId="53CAF42B" w:rsidR="007D1F53" w:rsidRPr="0076774F" w:rsidRDefault="007D1F53" w:rsidP="0076774F">
            <w:pPr>
              <w:rPr>
                <w:sz w:val="20"/>
                <w:szCs w:val="20"/>
              </w:rPr>
            </w:pPr>
            <w:r w:rsidRPr="0076774F">
              <w:rPr>
                <w:sz w:val="20"/>
                <w:szCs w:val="20"/>
              </w:rPr>
              <w:t>The single officer is expected to verify the accuracy and completeness of the clients’ money reconciliation that is included in CySEC’s QST-CIF Form (</w:t>
            </w:r>
            <w:r w:rsidR="00E027AC" w:rsidRPr="0076774F">
              <w:rPr>
                <w:sz w:val="20"/>
                <w:szCs w:val="20"/>
              </w:rPr>
              <w:t>i.e.</w:t>
            </w:r>
          </w:p>
          <w:p w14:paraId="63D9C9D7" w14:textId="66F88E8B" w:rsidR="007D1F53" w:rsidRPr="003A25B2" w:rsidRDefault="007D1F53" w:rsidP="007D1F53">
            <w:pPr>
              <w:pStyle w:val="ListParagraph"/>
              <w:ind w:left="0"/>
              <w:rPr>
                <w:sz w:val="20"/>
                <w:szCs w:val="20"/>
              </w:rPr>
            </w:pPr>
            <w:r w:rsidRPr="007D1F53">
              <w:rPr>
                <w:sz w:val="20"/>
                <w:szCs w:val="20"/>
              </w:rPr>
              <w:t>Reconciliation Tab).</w:t>
            </w:r>
          </w:p>
        </w:tc>
        <w:tc>
          <w:tcPr>
            <w:tcW w:w="4961" w:type="dxa"/>
            <w:vAlign w:val="bottom"/>
          </w:tcPr>
          <w:p w14:paraId="455F4136" w14:textId="0FE2C611" w:rsidR="007D1F53" w:rsidRDefault="0076774F" w:rsidP="002C75C4">
            <w:pPr>
              <w:pStyle w:val="ListParagraph"/>
              <w:ind w:left="0"/>
              <w:rPr>
                <w:sz w:val="20"/>
                <w:szCs w:val="20"/>
              </w:rPr>
            </w:pPr>
            <w:r>
              <w:rPr>
                <w:sz w:val="20"/>
                <w:szCs w:val="20"/>
              </w:rPr>
              <w:t xml:space="preserve">1. </w:t>
            </w:r>
            <w:r w:rsidR="007D1F53" w:rsidRPr="007D1F53">
              <w:rPr>
                <w:sz w:val="20"/>
                <w:szCs w:val="20"/>
              </w:rPr>
              <w:t>Obtain   evidence   that   the</w:t>
            </w:r>
            <w:r w:rsidR="00274107" w:rsidRPr="007D1F53">
              <w:rPr>
                <w:sz w:val="20"/>
                <w:szCs w:val="20"/>
              </w:rPr>
              <w:t xml:space="preserve"> ‘</w:t>
            </w:r>
            <w:r w:rsidR="007D1F53" w:rsidRPr="007D1F53">
              <w:rPr>
                <w:sz w:val="20"/>
                <w:szCs w:val="20"/>
              </w:rPr>
              <w:t xml:space="preserve">single   officer’   reviews   and   </w:t>
            </w:r>
            <w:r w:rsidR="00274107" w:rsidRPr="007D1F53">
              <w:rPr>
                <w:sz w:val="20"/>
                <w:szCs w:val="20"/>
              </w:rPr>
              <w:t xml:space="preserve">verifies </w:t>
            </w:r>
            <w:r w:rsidR="00E027AC" w:rsidRPr="007D1F53">
              <w:rPr>
                <w:sz w:val="20"/>
                <w:szCs w:val="20"/>
              </w:rPr>
              <w:t>the accuracy</w:t>
            </w:r>
            <w:r w:rsidR="007D1F53" w:rsidRPr="007D1F53">
              <w:rPr>
                <w:sz w:val="20"/>
                <w:szCs w:val="20"/>
              </w:rPr>
              <w:t xml:space="preserve">   and completeness of the clients’ money reconciliation that is included in CySEC’s QST-CIF Form (i.e., Reconciliation Tab)</w:t>
            </w:r>
          </w:p>
          <w:p w14:paraId="352136B7" w14:textId="2B7B6CF9" w:rsidR="0076774F" w:rsidRPr="003A25B2" w:rsidRDefault="0076774F" w:rsidP="002C75C4">
            <w:pPr>
              <w:pStyle w:val="ListParagraph"/>
              <w:ind w:left="0"/>
              <w:rPr>
                <w:sz w:val="20"/>
                <w:szCs w:val="20"/>
              </w:rPr>
            </w:pPr>
          </w:p>
        </w:tc>
      </w:tr>
    </w:tbl>
    <w:p w14:paraId="60CDD6D9" w14:textId="77777777" w:rsidR="007D1F53" w:rsidRDefault="007D1F53" w:rsidP="00D66D83">
      <w:pPr>
        <w:rPr>
          <w:b/>
          <w:bCs/>
        </w:rPr>
      </w:pPr>
    </w:p>
    <w:p w14:paraId="61B949AA" w14:textId="5C4CFF5A" w:rsidR="00047C7F" w:rsidRDefault="00047C7F" w:rsidP="00D66D83">
      <w:pPr>
        <w:rPr>
          <w:b/>
          <w:bCs/>
        </w:rPr>
      </w:pPr>
      <w:r w:rsidRPr="00047C7F">
        <w:rPr>
          <w:b/>
          <w:bCs/>
        </w:rPr>
        <w:t>C418, Par. 31</w:t>
      </w:r>
    </w:p>
    <w:tbl>
      <w:tblPr>
        <w:tblStyle w:val="TableGrid"/>
        <w:tblW w:w="9639" w:type="dxa"/>
        <w:tblInd w:w="-5" w:type="dxa"/>
        <w:tblLook w:val="04A0" w:firstRow="1" w:lastRow="0" w:firstColumn="1" w:lastColumn="0" w:noHBand="0" w:noVBand="1"/>
      </w:tblPr>
      <w:tblGrid>
        <w:gridCol w:w="1142"/>
        <w:gridCol w:w="3536"/>
        <w:gridCol w:w="4961"/>
      </w:tblGrid>
      <w:tr w:rsidR="00047C7F" w14:paraId="57791CD1" w14:textId="77777777" w:rsidTr="002C75C4">
        <w:tc>
          <w:tcPr>
            <w:tcW w:w="1142" w:type="dxa"/>
          </w:tcPr>
          <w:p w14:paraId="36B4182A" w14:textId="77777777" w:rsidR="00047C7F" w:rsidRDefault="00047C7F" w:rsidP="002C75C4">
            <w:pPr>
              <w:pStyle w:val="ListParagraph"/>
              <w:ind w:left="0"/>
              <w:rPr>
                <w:b/>
                <w:bCs/>
              </w:rPr>
            </w:pPr>
            <w:r>
              <w:rPr>
                <w:b/>
                <w:bCs/>
              </w:rPr>
              <w:t>Paragraph</w:t>
            </w:r>
          </w:p>
        </w:tc>
        <w:tc>
          <w:tcPr>
            <w:tcW w:w="3536" w:type="dxa"/>
          </w:tcPr>
          <w:p w14:paraId="360FE0FE" w14:textId="77777777" w:rsidR="00047C7F" w:rsidRDefault="00047C7F" w:rsidP="002C75C4">
            <w:pPr>
              <w:pStyle w:val="ListParagraph"/>
              <w:ind w:left="0"/>
              <w:rPr>
                <w:b/>
                <w:bCs/>
              </w:rPr>
            </w:pPr>
            <w:r>
              <w:rPr>
                <w:b/>
                <w:bCs/>
              </w:rPr>
              <w:t>Requirement</w:t>
            </w:r>
          </w:p>
        </w:tc>
        <w:tc>
          <w:tcPr>
            <w:tcW w:w="4961" w:type="dxa"/>
          </w:tcPr>
          <w:p w14:paraId="1A375308" w14:textId="77777777" w:rsidR="00047C7F" w:rsidRDefault="00047C7F" w:rsidP="002C75C4">
            <w:pPr>
              <w:pStyle w:val="ListParagraph"/>
              <w:ind w:left="0" w:right="-1314"/>
              <w:rPr>
                <w:b/>
                <w:bCs/>
              </w:rPr>
            </w:pPr>
            <w:r>
              <w:rPr>
                <w:b/>
                <w:bCs/>
              </w:rPr>
              <w:t>Indicative audit procedures</w:t>
            </w:r>
          </w:p>
        </w:tc>
      </w:tr>
      <w:tr w:rsidR="00047C7F" w:rsidRPr="003A25B2" w14:paraId="7B272774" w14:textId="77777777" w:rsidTr="002C75C4">
        <w:tc>
          <w:tcPr>
            <w:tcW w:w="1142" w:type="dxa"/>
          </w:tcPr>
          <w:p w14:paraId="5C535FA2" w14:textId="77777777" w:rsidR="00047C7F" w:rsidRPr="003A25B2" w:rsidRDefault="00047C7F" w:rsidP="002C75C4">
            <w:pPr>
              <w:pStyle w:val="ListParagraph"/>
              <w:ind w:left="0"/>
              <w:rPr>
                <w:sz w:val="20"/>
                <w:szCs w:val="20"/>
              </w:rPr>
            </w:pPr>
          </w:p>
        </w:tc>
        <w:tc>
          <w:tcPr>
            <w:tcW w:w="3536" w:type="dxa"/>
          </w:tcPr>
          <w:p w14:paraId="652D9848" w14:textId="7B666BCD" w:rsidR="00047C7F" w:rsidRPr="003A25B2" w:rsidRDefault="00047C7F" w:rsidP="0076774F">
            <w:pPr>
              <w:rPr>
                <w:sz w:val="20"/>
                <w:szCs w:val="20"/>
              </w:rPr>
            </w:pPr>
            <w:r w:rsidRPr="0076774F">
              <w:rPr>
                <w:sz w:val="20"/>
                <w:szCs w:val="20"/>
              </w:rPr>
              <w:t>CIFs are expected to complete and keep up to date the details of their single officer for the safeguarding of client financial instruments and funds in CySEC’s</w:t>
            </w:r>
            <w:r w:rsidR="0076774F">
              <w:rPr>
                <w:sz w:val="20"/>
                <w:szCs w:val="20"/>
              </w:rPr>
              <w:t xml:space="preserve"> </w:t>
            </w:r>
            <w:r w:rsidRPr="00047C7F">
              <w:rPr>
                <w:sz w:val="20"/>
                <w:szCs w:val="20"/>
              </w:rPr>
              <w:t>portal.</w:t>
            </w:r>
          </w:p>
        </w:tc>
        <w:tc>
          <w:tcPr>
            <w:tcW w:w="4961" w:type="dxa"/>
            <w:vAlign w:val="bottom"/>
          </w:tcPr>
          <w:p w14:paraId="7BECB287" w14:textId="262A3AAA" w:rsidR="00047C7F" w:rsidRDefault="0076774F" w:rsidP="002C75C4">
            <w:pPr>
              <w:pStyle w:val="ListParagraph"/>
              <w:ind w:left="0"/>
              <w:rPr>
                <w:sz w:val="20"/>
                <w:szCs w:val="20"/>
              </w:rPr>
            </w:pPr>
            <w:r>
              <w:rPr>
                <w:sz w:val="20"/>
                <w:szCs w:val="20"/>
              </w:rPr>
              <w:t xml:space="preserve">1. </w:t>
            </w:r>
            <w:r w:rsidR="00047C7F" w:rsidRPr="00047C7F">
              <w:rPr>
                <w:sz w:val="20"/>
                <w:szCs w:val="20"/>
              </w:rPr>
              <w:t>Obtain print screen from CySEC’s portal and check that is maintained up to date with the details of their ‘single officer’.</w:t>
            </w:r>
          </w:p>
          <w:p w14:paraId="3E633CB0" w14:textId="77777777" w:rsidR="0076774F" w:rsidRDefault="0076774F" w:rsidP="002C75C4">
            <w:pPr>
              <w:pStyle w:val="ListParagraph"/>
              <w:ind w:left="0"/>
              <w:rPr>
                <w:sz w:val="20"/>
                <w:szCs w:val="20"/>
              </w:rPr>
            </w:pPr>
          </w:p>
          <w:p w14:paraId="2137F7B9" w14:textId="483EA4AA" w:rsidR="0076774F" w:rsidRPr="003A25B2" w:rsidRDefault="0076774F" w:rsidP="002C75C4">
            <w:pPr>
              <w:pStyle w:val="ListParagraph"/>
              <w:ind w:left="0"/>
              <w:rPr>
                <w:sz w:val="20"/>
                <w:szCs w:val="20"/>
              </w:rPr>
            </w:pPr>
          </w:p>
        </w:tc>
      </w:tr>
    </w:tbl>
    <w:p w14:paraId="252FD2BB" w14:textId="77777777" w:rsidR="00047C7F" w:rsidRDefault="00047C7F" w:rsidP="00D66D83">
      <w:pPr>
        <w:rPr>
          <w:b/>
          <w:bCs/>
        </w:rPr>
      </w:pPr>
    </w:p>
    <w:p w14:paraId="5CA036D8" w14:textId="34695E5B" w:rsidR="00047C7F" w:rsidRDefault="00645045" w:rsidP="00D66D83">
      <w:pPr>
        <w:rPr>
          <w:b/>
          <w:bCs/>
        </w:rPr>
      </w:pPr>
      <w:r w:rsidRPr="00645045">
        <w:rPr>
          <w:b/>
          <w:bCs/>
        </w:rPr>
        <w:t>C418, Par. 37</w:t>
      </w:r>
    </w:p>
    <w:tbl>
      <w:tblPr>
        <w:tblStyle w:val="TableGrid"/>
        <w:tblW w:w="9639" w:type="dxa"/>
        <w:tblInd w:w="-5" w:type="dxa"/>
        <w:tblLook w:val="04A0" w:firstRow="1" w:lastRow="0" w:firstColumn="1" w:lastColumn="0" w:noHBand="0" w:noVBand="1"/>
      </w:tblPr>
      <w:tblGrid>
        <w:gridCol w:w="1142"/>
        <w:gridCol w:w="3536"/>
        <w:gridCol w:w="4961"/>
      </w:tblGrid>
      <w:tr w:rsidR="00645045" w14:paraId="49852DA1" w14:textId="77777777" w:rsidTr="002C75C4">
        <w:tc>
          <w:tcPr>
            <w:tcW w:w="1142" w:type="dxa"/>
          </w:tcPr>
          <w:p w14:paraId="09D0EB08" w14:textId="77777777" w:rsidR="00645045" w:rsidRDefault="00645045" w:rsidP="002C75C4">
            <w:pPr>
              <w:pStyle w:val="ListParagraph"/>
              <w:ind w:left="0"/>
              <w:rPr>
                <w:b/>
                <w:bCs/>
              </w:rPr>
            </w:pPr>
            <w:r>
              <w:rPr>
                <w:b/>
                <w:bCs/>
              </w:rPr>
              <w:t>Paragraph</w:t>
            </w:r>
          </w:p>
        </w:tc>
        <w:tc>
          <w:tcPr>
            <w:tcW w:w="3536" w:type="dxa"/>
          </w:tcPr>
          <w:p w14:paraId="2ED54216" w14:textId="77777777" w:rsidR="00645045" w:rsidRDefault="00645045" w:rsidP="002C75C4">
            <w:pPr>
              <w:pStyle w:val="ListParagraph"/>
              <w:ind w:left="0"/>
              <w:rPr>
                <w:b/>
                <w:bCs/>
              </w:rPr>
            </w:pPr>
            <w:r>
              <w:rPr>
                <w:b/>
                <w:bCs/>
              </w:rPr>
              <w:t>Requirement</w:t>
            </w:r>
          </w:p>
        </w:tc>
        <w:tc>
          <w:tcPr>
            <w:tcW w:w="4961" w:type="dxa"/>
          </w:tcPr>
          <w:p w14:paraId="465517F7" w14:textId="77777777" w:rsidR="00645045" w:rsidRDefault="00645045" w:rsidP="002C75C4">
            <w:pPr>
              <w:pStyle w:val="ListParagraph"/>
              <w:ind w:left="0" w:right="-1314"/>
              <w:rPr>
                <w:b/>
                <w:bCs/>
              </w:rPr>
            </w:pPr>
            <w:r>
              <w:rPr>
                <w:b/>
                <w:bCs/>
              </w:rPr>
              <w:t>Indicative audit procedures</w:t>
            </w:r>
          </w:p>
        </w:tc>
      </w:tr>
      <w:tr w:rsidR="00645045" w:rsidRPr="003A25B2" w14:paraId="7E2663E6" w14:textId="77777777" w:rsidTr="002C75C4">
        <w:tc>
          <w:tcPr>
            <w:tcW w:w="1142" w:type="dxa"/>
          </w:tcPr>
          <w:p w14:paraId="15345D98" w14:textId="77777777" w:rsidR="00645045" w:rsidRPr="001972E1" w:rsidRDefault="00645045" w:rsidP="008A6BD7">
            <w:pPr>
              <w:pStyle w:val="ListParagraph"/>
              <w:ind w:left="0"/>
              <w:jc w:val="both"/>
              <w:rPr>
                <w:rFonts w:cstheme="minorHAnsi"/>
                <w:sz w:val="20"/>
                <w:szCs w:val="20"/>
              </w:rPr>
            </w:pPr>
          </w:p>
        </w:tc>
        <w:tc>
          <w:tcPr>
            <w:tcW w:w="3536" w:type="dxa"/>
          </w:tcPr>
          <w:p w14:paraId="70C9A8D8" w14:textId="35A19649" w:rsidR="00645045" w:rsidRPr="001972E1" w:rsidRDefault="00645045" w:rsidP="008A6BD7">
            <w:pPr>
              <w:pStyle w:val="ListParagraph"/>
              <w:ind w:left="0"/>
              <w:jc w:val="both"/>
              <w:rPr>
                <w:rFonts w:cstheme="minorHAnsi"/>
                <w:sz w:val="20"/>
                <w:szCs w:val="20"/>
              </w:rPr>
            </w:pPr>
            <w:r w:rsidRPr="001972E1">
              <w:rPr>
                <w:rFonts w:cstheme="minorHAnsi"/>
                <w:sz w:val="20"/>
                <w:szCs w:val="20"/>
              </w:rPr>
              <w:t>As far as clients’ accounts with entities of par. 4(1) of the Directive are concerned, CIFs must ensure that there are at least two persons with combined signatory powers. It is stressed that the following persons cannot be appointed as signatories: a. the persons involved in the preparation of clients’ reconciliations and b. the shareholders of the CIF if they do not have executive duties within the CIF.</w:t>
            </w:r>
          </w:p>
        </w:tc>
        <w:tc>
          <w:tcPr>
            <w:tcW w:w="4961" w:type="dxa"/>
            <w:vAlign w:val="bottom"/>
          </w:tcPr>
          <w:p w14:paraId="0A811507" w14:textId="52ACA4E2" w:rsidR="00645045" w:rsidRDefault="0076774F" w:rsidP="008A6BD7">
            <w:pPr>
              <w:pStyle w:val="ListParagraph"/>
              <w:ind w:left="0"/>
              <w:jc w:val="both"/>
              <w:rPr>
                <w:rFonts w:cstheme="minorHAnsi"/>
                <w:sz w:val="20"/>
                <w:szCs w:val="20"/>
              </w:rPr>
            </w:pPr>
            <w:r>
              <w:rPr>
                <w:rFonts w:cstheme="minorHAnsi"/>
                <w:sz w:val="20"/>
                <w:szCs w:val="20"/>
              </w:rPr>
              <w:t xml:space="preserve">1. </w:t>
            </w:r>
            <w:r w:rsidR="00645045" w:rsidRPr="001972E1">
              <w:rPr>
                <w:rFonts w:cstheme="minorHAnsi"/>
                <w:sz w:val="20"/>
                <w:szCs w:val="20"/>
              </w:rPr>
              <w:t xml:space="preserve">Obtain a list of signatories for the accounts maintained with entities of par. 4(1) of the </w:t>
            </w:r>
            <w:r w:rsidR="00063172" w:rsidRPr="001972E1">
              <w:rPr>
                <w:rFonts w:cstheme="minorHAnsi"/>
                <w:sz w:val="20"/>
                <w:szCs w:val="20"/>
              </w:rPr>
              <w:t>Directive and</w:t>
            </w:r>
            <w:r w:rsidR="00645045" w:rsidRPr="001972E1">
              <w:rPr>
                <w:rFonts w:cstheme="minorHAnsi"/>
                <w:sz w:val="20"/>
                <w:szCs w:val="20"/>
              </w:rPr>
              <w:t xml:space="preserve"> check whether there are at least 2 signatories for each account with combined powers.</w:t>
            </w:r>
          </w:p>
          <w:p w14:paraId="339729C3" w14:textId="77777777" w:rsidR="0076774F" w:rsidRDefault="0076774F" w:rsidP="008A6BD7">
            <w:pPr>
              <w:pStyle w:val="ListParagraph"/>
              <w:ind w:left="0"/>
              <w:jc w:val="both"/>
              <w:rPr>
                <w:rFonts w:cstheme="minorHAnsi"/>
                <w:sz w:val="20"/>
                <w:szCs w:val="20"/>
              </w:rPr>
            </w:pPr>
          </w:p>
          <w:p w14:paraId="67130248" w14:textId="77777777" w:rsidR="0076774F" w:rsidRDefault="0076774F" w:rsidP="008A6BD7">
            <w:pPr>
              <w:pStyle w:val="ListParagraph"/>
              <w:ind w:left="0"/>
              <w:jc w:val="both"/>
              <w:rPr>
                <w:rFonts w:cstheme="minorHAnsi"/>
                <w:sz w:val="20"/>
                <w:szCs w:val="20"/>
              </w:rPr>
            </w:pPr>
          </w:p>
          <w:p w14:paraId="6C9DAC0F" w14:textId="77777777" w:rsidR="0076774F" w:rsidRDefault="0076774F" w:rsidP="008A6BD7">
            <w:pPr>
              <w:pStyle w:val="ListParagraph"/>
              <w:ind w:left="0"/>
              <w:jc w:val="both"/>
              <w:rPr>
                <w:rFonts w:cstheme="minorHAnsi"/>
                <w:sz w:val="20"/>
                <w:szCs w:val="20"/>
              </w:rPr>
            </w:pPr>
          </w:p>
          <w:p w14:paraId="371C840E" w14:textId="77777777" w:rsidR="0076774F" w:rsidRDefault="0076774F" w:rsidP="008A6BD7">
            <w:pPr>
              <w:pStyle w:val="ListParagraph"/>
              <w:ind w:left="0"/>
              <w:jc w:val="both"/>
              <w:rPr>
                <w:rFonts w:cstheme="minorHAnsi"/>
                <w:sz w:val="20"/>
                <w:szCs w:val="20"/>
              </w:rPr>
            </w:pPr>
          </w:p>
          <w:p w14:paraId="72CFCCE4" w14:textId="77777777" w:rsidR="0076774F" w:rsidRDefault="0076774F" w:rsidP="008A6BD7">
            <w:pPr>
              <w:pStyle w:val="ListParagraph"/>
              <w:ind w:left="0"/>
              <w:jc w:val="both"/>
              <w:rPr>
                <w:rFonts w:cstheme="minorHAnsi"/>
                <w:sz w:val="20"/>
                <w:szCs w:val="20"/>
              </w:rPr>
            </w:pPr>
          </w:p>
          <w:p w14:paraId="035F6806" w14:textId="23A2F7B8" w:rsidR="0076774F" w:rsidRPr="001972E1" w:rsidRDefault="0076774F" w:rsidP="008A6BD7">
            <w:pPr>
              <w:pStyle w:val="ListParagraph"/>
              <w:ind w:left="0"/>
              <w:jc w:val="both"/>
              <w:rPr>
                <w:rFonts w:cstheme="minorHAnsi"/>
                <w:sz w:val="20"/>
                <w:szCs w:val="20"/>
              </w:rPr>
            </w:pPr>
          </w:p>
        </w:tc>
      </w:tr>
      <w:tr w:rsidR="00645045" w:rsidRPr="003A25B2" w14:paraId="767B5AC3" w14:textId="77777777" w:rsidTr="002C75C4">
        <w:tc>
          <w:tcPr>
            <w:tcW w:w="1142" w:type="dxa"/>
          </w:tcPr>
          <w:p w14:paraId="14BF16DC" w14:textId="77777777" w:rsidR="00645045" w:rsidRPr="001972E1" w:rsidRDefault="00645045" w:rsidP="008A6BD7">
            <w:pPr>
              <w:pStyle w:val="ListParagraph"/>
              <w:ind w:left="0"/>
              <w:jc w:val="both"/>
              <w:rPr>
                <w:rFonts w:cstheme="minorHAnsi"/>
                <w:sz w:val="20"/>
                <w:szCs w:val="20"/>
              </w:rPr>
            </w:pPr>
          </w:p>
        </w:tc>
        <w:tc>
          <w:tcPr>
            <w:tcW w:w="3536" w:type="dxa"/>
          </w:tcPr>
          <w:p w14:paraId="01DCB3D1" w14:textId="77777777" w:rsidR="00645045" w:rsidRPr="001972E1" w:rsidRDefault="00645045" w:rsidP="008A6BD7">
            <w:pPr>
              <w:pStyle w:val="ListParagraph"/>
              <w:ind w:left="0"/>
              <w:jc w:val="both"/>
              <w:rPr>
                <w:rFonts w:cstheme="minorHAnsi"/>
                <w:sz w:val="20"/>
                <w:szCs w:val="20"/>
              </w:rPr>
            </w:pPr>
          </w:p>
        </w:tc>
        <w:tc>
          <w:tcPr>
            <w:tcW w:w="4961" w:type="dxa"/>
            <w:vAlign w:val="bottom"/>
          </w:tcPr>
          <w:p w14:paraId="19559887" w14:textId="51014720" w:rsidR="00A4352C" w:rsidRPr="0076774F" w:rsidRDefault="0076774F" w:rsidP="0076774F">
            <w:pPr>
              <w:jc w:val="both"/>
              <w:rPr>
                <w:rFonts w:cstheme="minorHAnsi"/>
                <w:sz w:val="20"/>
                <w:szCs w:val="20"/>
              </w:rPr>
            </w:pPr>
            <w:r>
              <w:rPr>
                <w:rFonts w:cstheme="minorHAnsi"/>
                <w:sz w:val="20"/>
                <w:szCs w:val="20"/>
              </w:rPr>
              <w:t xml:space="preserve">2. </w:t>
            </w:r>
            <w:r w:rsidR="00A4352C" w:rsidRPr="0076774F">
              <w:rPr>
                <w:rFonts w:cstheme="minorHAnsi"/>
                <w:sz w:val="20"/>
                <w:szCs w:val="20"/>
              </w:rPr>
              <w:t>Check that none of the following persons act as signatories for the accounts maintained with entities of par. 4(1) of the Directive:</w:t>
            </w:r>
          </w:p>
          <w:p w14:paraId="03C92805" w14:textId="44A9F1B8" w:rsidR="00A4352C" w:rsidRPr="0076774F" w:rsidRDefault="00A4352C" w:rsidP="0076774F">
            <w:pPr>
              <w:jc w:val="both"/>
              <w:rPr>
                <w:rFonts w:cstheme="minorHAnsi"/>
                <w:sz w:val="20"/>
                <w:szCs w:val="20"/>
              </w:rPr>
            </w:pPr>
            <w:r w:rsidRPr="0076774F">
              <w:rPr>
                <w:rFonts w:cstheme="minorHAnsi"/>
                <w:sz w:val="20"/>
                <w:szCs w:val="20"/>
              </w:rPr>
              <w:t>a. the persons involved in the preparation of clients’ reconciliations</w:t>
            </w:r>
            <w:r w:rsidR="00274107">
              <w:rPr>
                <w:rFonts w:cstheme="minorHAnsi"/>
                <w:sz w:val="20"/>
                <w:szCs w:val="20"/>
              </w:rPr>
              <w:t>;</w:t>
            </w:r>
            <w:r w:rsidRPr="0076774F">
              <w:rPr>
                <w:rFonts w:cstheme="minorHAnsi"/>
                <w:sz w:val="20"/>
                <w:szCs w:val="20"/>
              </w:rPr>
              <w:t xml:space="preserve"> and</w:t>
            </w:r>
          </w:p>
          <w:p w14:paraId="0AEB0DC1" w14:textId="3F15DC1C" w:rsidR="00645045" w:rsidRPr="001972E1" w:rsidRDefault="00A4352C" w:rsidP="008A6BD7">
            <w:pPr>
              <w:pStyle w:val="ListParagraph"/>
              <w:ind w:left="0"/>
              <w:jc w:val="both"/>
              <w:rPr>
                <w:rFonts w:cstheme="minorHAnsi"/>
                <w:sz w:val="20"/>
                <w:szCs w:val="20"/>
              </w:rPr>
            </w:pPr>
            <w:r w:rsidRPr="001972E1">
              <w:rPr>
                <w:rFonts w:cstheme="minorHAnsi"/>
                <w:sz w:val="20"/>
                <w:szCs w:val="20"/>
              </w:rPr>
              <w:t>b. the shareholders of the CIF if they do not have executive duties within the CIF</w:t>
            </w:r>
            <w:r w:rsidR="00274107">
              <w:rPr>
                <w:rFonts w:cstheme="minorHAnsi"/>
                <w:sz w:val="20"/>
                <w:szCs w:val="20"/>
              </w:rPr>
              <w:t>.</w:t>
            </w:r>
          </w:p>
        </w:tc>
      </w:tr>
    </w:tbl>
    <w:p w14:paraId="5D510F9D" w14:textId="77777777" w:rsidR="00645045" w:rsidRPr="00D66D83" w:rsidRDefault="00645045" w:rsidP="00D66D83">
      <w:pPr>
        <w:rPr>
          <w:b/>
          <w:bCs/>
        </w:rPr>
      </w:pPr>
    </w:p>
    <w:sectPr w:rsidR="00645045" w:rsidRPr="00D66D83" w:rsidSect="00115CCA">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227D" w14:textId="77777777" w:rsidR="00503947" w:rsidRDefault="00503947" w:rsidP="008D6C11">
      <w:pPr>
        <w:spacing w:after="0" w:line="240" w:lineRule="auto"/>
      </w:pPr>
      <w:r>
        <w:separator/>
      </w:r>
    </w:p>
  </w:endnote>
  <w:endnote w:type="continuationSeparator" w:id="0">
    <w:p w14:paraId="5DD5BA5E" w14:textId="77777777" w:rsidR="00503947" w:rsidRDefault="00503947" w:rsidP="008D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653954"/>
      <w:docPartObj>
        <w:docPartGallery w:val="Page Numbers (Bottom of Page)"/>
        <w:docPartUnique/>
      </w:docPartObj>
    </w:sdtPr>
    <w:sdtEndPr>
      <w:rPr>
        <w:noProof/>
      </w:rPr>
    </w:sdtEndPr>
    <w:sdtContent>
      <w:p w14:paraId="2B7B2F49" w14:textId="5C285A36" w:rsidR="008D6C11" w:rsidRDefault="008D6C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90ECF" w14:textId="77777777" w:rsidR="008D6C11" w:rsidRDefault="008D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3A68" w14:textId="77777777" w:rsidR="00503947" w:rsidRDefault="00503947" w:rsidP="008D6C11">
      <w:pPr>
        <w:spacing w:after="0" w:line="240" w:lineRule="auto"/>
      </w:pPr>
      <w:r>
        <w:separator/>
      </w:r>
    </w:p>
  </w:footnote>
  <w:footnote w:type="continuationSeparator" w:id="0">
    <w:p w14:paraId="4B6ABB56" w14:textId="77777777" w:rsidR="00503947" w:rsidRDefault="00503947" w:rsidP="008D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229B" w14:textId="4546F7E7" w:rsidR="00810EC5" w:rsidRDefault="00810EC5">
    <w:pPr>
      <w:pStyle w:val="Header"/>
    </w:pPr>
    <w:r w:rsidRPr="007C4249">
      <w:rPr>
        <w:noProof/>
        <w:lang w:eastAsia="en-GB"/>
      </w:rPr>
      <w:drawing>
        <wp:anchor distT="0" distB="0" distL="114300" distR="114300" simplePos="0" relativeHeight="251659264" behindDoc="0" locked="0" layoutInCell="1" allowOverlap="1" wp14:anchorId="5FA6B7EC" wp14:editId="51EB1A6C">
          <wp:simplePos x="0" y="0"/>
          <wp:positionH relativeFrom="margin">
            <wp:align>left</wp:align>
          </wp:positionH>
          <wp:positionV relativeFrom="paragraph">
            <wp:posOffset>-186055</wp:posOffset>
          </wp:positionV>
          <wp:extent cx="889000" cy="8890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F1E43" w14:textId="5571D027" w:rsidR="00810EC5" w:rsidRDefault="00115CCA" w:rsidP="00115CCA">
    <w:pPr>
      <w:pStyle w:val="Header"/>
      <w:jc w:val="right"/>
    </w:pPr>
    <w:r w:rsidRPr="00115CCA">
      <w:t xml:space="preserve">Technical Circular </w:t>
    </w:r>
    <w:r>
      <w:t>3</w:t>
    </w:r>
    <w:r w:rsidRPr="00115CCA">
      <w:t>/20</w:t>
    </w:r>
    <w:r>
      <w:t>2</w:t>
    </w:r>
    <w:r w:rsidR="00B6515E">
      <w:t>3</w:t>
    </w:r>
    <w:r w:rsidRPr="00115CCA">
      <w:t xml:space="preserve">, Date </w:t>
    </w:r>
    <w:r>
      <w:t>07</w:t>
    </w:r>
    <w:r w:rsidRPr="00115CCA">
      <w:t>/0</w:t>
    </w:r>
    <w:r>
      <w:t>6</w:t>
    </w:r>
    <w:r w:rsidRPr="00115CCA">
      <w:t>/20</w:t>
    </w:r>
    <w:r>
      <w:t>2</w:t>
    </w:r>
    <w:r w:rsidR="00B6515E">
      <w:t>3</w:t>
    </w:r>
  </w:p>
  <w:p w14:paraId="4B8A7AD7" w14:textId="77777777" w:rsidR="00810EC5" w:rsidRDefault="00810EC5">
    <w:pPr>
      <w:pStyle w:val="Header"/>
    </w:pPr>
  </w:p>
  <w:p w14:paraId="3D0D2AA6" w14:textId="360C476D" w:rsidR="00810EC5" w:rsidRDefault="00810EC5">
    <w:pPr>
      <w:pStyle w:val="Header"/>
    </w:pPr>
  </w:p>
  <w:p w14:paraId="0B25F25F" w14:textId="77777777" w:rsidR="00810EC5" w:rsidRDefault="00810EC5">
    <w:pPr>
      <w:pStyle w:val="Header"/>
    </w:pPr>
  </w:p>
  <w:p w14:paraId="44C5962A" w14:textId="6DED579C" w:rsidR="00810EC5" w:rsidRDefault="0081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5CB2" w14:textId="320F09C5" w:rsidR="00115CCA" w:rsidRDefault="00115CCA">
    <w:pPr>
      <w:pStyle w:val="Header"/>
    </w:pPr>
    <w:r w:rsidRPr="007C4249">
      <w:rPr>
        <w:noProof/>
        <w:lang w:eastAsia="en-GB"/>
      </w:rPr>
      <w:drawing>
        <wp:anchor distT="0" distB="0" distL="114300" distR="114300" simplePos="0" relativeHeight="251661312" behindDoc="0" locked="0" layoutInCell="1" allowOverlap="1" wp14:anchorId="0F1E8FD5" wp14:editId="05F6A83B">
          <wp:simplePos x="0" y="0"/>
          <wp:positionH relativeFrom="margin">
            <wp:align>left</wp:align>
          </wp:positionH>
          <wp:positionV relativeFrom="paragraph">
            <wp:posOffset>-195580</wp:posOffset>
          </wp:positionV>
          <wp:extent cx="889000" cy="889000"/>
          <wp:effectExtent l="0" t="0" r="6350" b="6350"/>
          <wp:wrapNone/>
          <wp:docPr id="1042566110" name="Picture 1042566110"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566110" name="Picture 1042566110"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52CB0" w14:textId="77777777" w:rsidR="00115CCA" w:rsidRDefault="00115CCA">
    <w:pPr>
      <w:pStyle w:val="Header"/>
    </w:pPr>
  </w:p>
  <w:p w14:paraId="63037B43" w14:textId="75A02901" w:rsidR="00115CCA" w:rsidRDefault="00115CCA">
    <w:pPr>
      <w:pStyle w:val="Header"/>
    </w:pPr>
  </w:p>
  <w:p w14:paraId="72223FB1" w14:textId="77777777" w:rsidR="00115CCA" w:rsidRDefault="00115CCA">
    <w:pPr>
      <w:pStyle w:val="Header"/>
    </w:pPr>
  </w:p>
  <w:p w14:paraId="3B537C5E" w14:textId="1FBF4AE2" w:rsidR="00115CCA" w:rsidRDefault="00115CCA">
    <w:pPr>
      <w:pStyle w:val="Header"/>
    </w:pPr>
  </w:p>
  <w:p w14:paraId="360E6040" w14:textId="2CDCEA23" w:rsidR="00115CCA" w:rsidRDefault="0011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0B9"/>
    <w:multiLevelType w:val="hybridMultilevel"/>
    <w:tmpl w:val="F16419F6"/>
    <w:lvl w:ilvl="0" w:tplc="F18876E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0457A"/>
    <w:multiLevelType w:val="hybridMultilevel"/>
    <w:tmpl w:val="25DA6802"/>
    <w:lvl w:ilvl="0" w:tplc="82A8C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702B"/>
    <w:multiLevelType w:val="hybridMultilevel"/>
    <w:tmpl w:val="F0FEDBCA"/>
    <w:lvl w:ilvl="0" w:tplc="0356592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708EE"/>
    <w:multiLevelType w:val="hybridMultilevel"/>
    <w:tmpl w:val="96A25056"/>
    <w:lvl w:ilvl="0" w:tplc="FB00B3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6B53"/>
    <w:multiLevelType w:val="hybridMultilevel"/>
    <w:tmpl w:val="907EC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796710"/>
    <w:multiLevelType w:val="hybridMultilevel"/>
    <w:tmpl w:val="55FE7D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11B90"/>
    <w:multiLevelType w:val="hybridMultilevel"/>
    <w:tmpl w:val="56F0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C579D"/>
    <w:multiLevelType w:val="hybridMultilevel"/>
    <w:tmpl w:val="B79A3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0064"/>
    <w:multiLevelType w:val="hybridMultilevel"/>
    <w:tmpl w:val="9B102A0E"/>
    <w:lvl w:ilvl="0" w:tplc="705A9EA4">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F1B44"/>
    <w:multiLevelType w:val="hybridMultilevel"/>
    <w:tmpl w:val="5CB886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7746B"/>
    <w:multiLevelType w:val="hybridMultilevel"/>
    <w:tmpl w:val="265058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9C5F09"/>
    <w:multiLevelType w:val="hybridMultilevel"/>
    <w:tmpl w:val="D7080B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5D600C"/>
    <w:multiLevelType w:val="hybridMultilevel"/>
    <w:tmpl w:val="6AD6249E"/>
    <w:lvl w:ilvl="0" w:tplc="18FCC4E0">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4451A"/>
    <w:multiLevelType w:val="hybridMultilevel"/>
    <w:tmpl w:val="61FEAA9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E536F"/>
    <w:multiLevelType w:val="hybridMultilevel"/>
    <w:tmpl w:val="DCF43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C90937"/>
    <w:multiLevelType w:val="hybridMultilevel"/>
    <w:tmpl w:val="15388C7E"/>
    <w:lvl w:ilvl="0" w:tplc="AC64F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D0307"/>
    <w:multiLevelType w:val="hybridMultilevel"/>
    <w:tmpl w:val="DB746FB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817260"/>
    <w:multiLevelType w:val="hybridMultilevel"/>
    <w:tmpl w:val="04884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C3310"/>
    <w:multiLevelType w:val="multilevel"/>
    <w:tmpl w:val="232E06A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4E7879"/>
    <w:multiLevelType w:val="hybridMultilevel"/>
    <w:tmpl w:val="F880FE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8D45C2"/>
    <w:multiLevelType w:val="hybridMultilevel"/>
    <w:tmpl w:val="A5D443CC"/>
    <w:lvl w:ilvl="0" w:tplc="32C64C6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3514654">
    <w:abstractNumId w:val="3"/>
  </w:num>
  <w:num w:numId="2" w16cid:durableId="1823617934">
    <w:abstractNumId w:val="10"/>
  </w:num>
  <w:num w:numId="3" w16cid:durableId="1334072253">
    <w:abstractNumId w:val="13"/>
  </w:num>
  <w:num w:numId="4" w16cid:durableId="407657597">
    <w:abstractNumId w:val="11"/>
  </w:num>
  <w:num w:numId="5" w16cid:durableId="477310166">
    <w:abstractNumId w:val="4"/>
  </w:num>
  <w:num w:numId="6" w16cid:durableId="434449635">
    <w:abstractNumId w:val="9"/>
  </w:num>
  <w:num w:numId="7" w16cid:durableId="305163962">
    <w:abstractNumId w:val="19"/>
  </w:num>
  <w:num w:numId="8" w16cid:durableId="881286524">
    <w:abstractNumId w:val="5"/>
  </w:num>
  <w:num w:numId="9" w16cid:durableId="778717931">
    <w:abstractNumId w:val="7"/>
  </w:num>
  <w:num w:numId="10" w16cid:durableId="1706518534">
    <w:abstractNumId w:val="16"/>
  </w:num>
  <w:num w:numId="11" w16cid:durableId="1365598184">
    <w:abstractNumId w:val="2"/>
  </w:num>
  <w:num w:numId="12" w16cid:durableId="2045594132">
    <w:abstractNumId w:val="20"/>
  </w:num>
  <w:num w:numId="13" w16cid:durableId="91123888">
    <w:abstractNumId w:val="15"/>
  </w:num>
  <w:num w:numId="14" w16cid:durableId="558327020">
    <w:abstractNumId w:val="18"/>
  </w:num>
  <w:num w:numId="15" w16cid:durableId="857810202">
    <w:abstractNumId w:val="12"/>
  </w:num>
  <w:num w:numId="16" w16cid:durableId="1890846416">
    <w:abstractNumId w:val="17"/>
  </w:num>
  <w:num w:numId="17" w16cid:durableId="1768381190">
    <w:abstractNumId w:val="1"/>
  </w:num>
  <w:num w:numId="18" w16cid:durableId="1441561956">
    <w:abstractNumId w:val="8"/>
  </w:num>
  <w:num w:numId="19" w16cid:durableId="1048646406">
    <w:abstractNumId w:val="14"/>
  </w:num>
  <w:num w:numId="20" w16cid:durableId="1746803804">
    <w:abstractNumId w:val="6"/>
  </w:num>
  <w:num w:numId="21" w16cid:durableId="51225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9B"/>
    <w:rsid w:val="00047584"/>
    <w:rsid w:val="00047C7F"/>
    <w:rsid w:val="00063172"/>
    <w:rsid w:val="00081376"/>
    <w:rsid w:val="00095F67"/>
    <w:rsid w:val="000C4E8C"/>
    <w:rsid w:val="000F175B"/>
    <w:rsid w:val="000F2F97"/>
    <w:rsid w:val="001000AA"/>
    <w:rsid w:val="00115CCA"/>
    <w:rsid w:val="001228E9"/>
    <w:rsid w:val="00131BE7"/>
    <w:rsid w:val="00164130"/>
    <w:rsid w:val="00173CBE"/>
    <w:rsid w:val="001930FE"/>
    <w:rsid w:val="001972E1"/>
    <w:rsid w:val="001B42C3"/>
    <w:rsid w:val="001B4E4B"/>
    <w:rsid w:val="00240080"/>
    <w:rsid w:val="00262AF9"/>
    <w:rsid w:val="00263778"/>
    <w:rsid w:val="00274107"/>
    <w:rsid w:val="00282214"/>
    <w:rsid w:val="00296895"/>
    <w:rsid w:val="003317AE"/>
    <w:rsid w:val="00340CB5"/>
    <w:rsid w:val="00360F98"/>
    <w:rsid w:val="003A25B2"/>
    <w:rsid w:val="003A2FAF"/>
    <w:rsid w:val="003B6431"/>
    <w:rsid w:val="004676B5"/>
    <w:rsid w:val="00503947"/>
    <w:rsid w:val="005263A4"/>
    <w:rsid w:val="005432EC"/>
    <w:rsid w:val="0055258D"/>
    <w:rsid w:val="00570768"/>
    <w:rsid w:val="005C6D98"/>
    <w:rsid w:val="005E58BB"/>
    <w:rsid w:val="00645045"/>
    <w:rsid w:val="00645AED"/>
    <w:rsid w:val="00675831"/>
    <w:rsid w:val="00680F26"/>
    <w:rsid w:val="006976D1"/>
    <w:rsid w:val="006F3CFE"/>
    <w:rsid w:val="006F72EB"/>
    <w:rsid w:val="00715D23"/>
    <w:rsid w:val="0072759F"/>
    <w:rsid w:val="0076774F"/>
    <w:rsid w:val="007D1F53"/>
    <w:rsid w:val="007E1826"/>
    <w:rsid w:val="007F7FA3"/>
    <w:rsid w:val="00810EC5"/>
    <w:rsid w:val="008148F0"/>
    <w:rsid w:val="008334D4"/>
    <w:rsid w:val="008453B9"/>
    <w:rsid w:val="00896C0A"/>
    <w:rsid w:val="008A6BD7"/>
    <w:rsid w:val="008D6C11"/>
    <w:rsid w:val="008F064B"/>
    <w:rsid w:val="008F20EB"/>
    <w:rsid w:val="00973714"/>
    <w:rsid w:val="00984D91"/>
    <w:rsid w:val="009B1A2B"/>
    <w:rsid w:val="009B1DD5"/>
    <w:rsid w:val="00A00B0F"/>
    <w:rsid w:val="00A326B1"/>
    <w:rsid w:val="00A4352C"/>
    <w:rsid w:val="00A5379E"/>
    <w:rsid w:val="00A573F2"/>
    <w:rsid w:val="00A70A6B"/>
    <w:rsid w:val="00A8009B"/>
    <w:rsid w:val="00AB42B5"/>
    <w:rsid w:val="00AE558E"/>
    <w:rsid w:val="00AF4450"/>
    <w:rsid w:val="00AF5BCE"/>
    <w:rsid w:val="00AF7867"/>
    <w:rsid w:val="00B31BCA"/>
    <w:rsid w:val="00B54EC2"/>
    <w:rsid w:val="00B64924"/>
    <w:rsid w:val="00B6515E"/>
    <w:rsid w:val="00BD0A53"/>
    <w:rsid w:val="00BF7947"/>
    <w:rsid w:val="00C14AEE"/>
    <w:rsid w:val="00C23623"/>
    <w:rsid w:val="00C27E0E"/>
    <w:rsid w:val="00C50D59"/>
    <w:rsid w:val="00C61DB0"/>
    <w:rsid w:val="00C74E1A"/>
    <w:rsid w:val="00CA7B9A"/>
    <w:rsid w:val="00CB04C9"/>
    <w:rsid w:val="00CF3D87"/>
    <w:rsid w:val="00D03D85"/>
    <w:rsid w:val="00D66D83"/>
    <w:rsid w:val="00D7257D"/>
    <w:rsid w:val="00D74701"/>
    <w:rsid w:val="00D7511C"/>
    <w:rsid w:val="00D86328"/>
    <w:rsid w:val="00DA0EB7"/>
    <w:rsid w:val="00DF4A1D"/>
    <w:rsid w:val="00E027AC"/>
    <w:rsid w:val="00E654CA"/>
    <w:rsid w:val="00E81F78"/>
    <w:rsid w:val="00EA3610"/>
    <w:rsid w:val="00F03715"/>
    <w:rsid w:val="00F728F9"/>
    <w:rsid w:val="00FC55C7"/>
    <w:rsid w:val="00FD1C44"/>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86CC"/>
  <w15:chartTrackingRefBased/>
  <w15:docId w15:val="{DAD384B3-1E11-41F1-AAA3-8730896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009B"/>
    <w:rPr>
      <w:sz w:val="16"/>
      <w:szCs w:val="16"/>
    </w:rPr>
  </w:style>
  <w:style w:type="paragraph" w:styleId="CommentText">
    <w:name w:val="annotation text"/>
    <w:basedOn w:val="Normal"/>
    <w:link w:val="CommentTextChar"/>
    <w:uiPriority w:val="99"/>
    <w:unhideWhenUsed/>
    <w:rsid w:val="00A8009B"/>
    <w:pPr>
      <w:spacing w:line="240" w:lineRule="auto"/>
    </w:pPr>
    <w:rPr>
      <w:sz w:val="20"/>
      <w:szCs w:val="20"/>
    </w:rPr>
  </w:style>
  <w:style w:type="character" w:customStyle="1" w:styleId="CommentTextChar">
    <w:name w:val="Comment Text Char"/>
    <w:basedOn w:val="DefaultParagraphFont"/>
    <w:link w:val="CommentText"/>
    <w:uiPriority w:val="99"/>
    <w:rsid w:val="00A8009B"/>
    <w:rPr>
      <w:sz w:val="20"/>
      <w:szCs w:val="20"/>
    </w:rPr>
  </w:style>
  <w:style w:type="paragraph" w:styleId="CommentSubject">
    <w:name w:val="annotation subject"/>
    <w:basedOn w:val="CommentText"/>
    <w:next w:val="CommentText"/>
    <w:link w:val="CommentSubjectChar"/>
    <w:uiPriority w:val="99"/>
    <w:semiHidden/>
    <w:unhideWhenUsed/>
    <w:rsid w:val="00A8009B"/>
    <w:rPr>
      <w:b/>
      <w:bCs/>
    </w:rPr>
  </w:style>
  <w:style w:type="character" w:customStyle="1" w:styleId="CommentSubjectChar">
    <w:name w:val="Comment Subject Char"/>
    <w:basedOn w:val="CommentTextChar"/>
    <w:link w:val="CommentSubject"/>
    <w:uiPriority w:val="99"/>
    <w:semiHidden/>
    <w:rsid w:val="00A8009B"/>
    <w:rPr>
      <w:b/>
      <w:bCs/>
      <w:sz w:val="20"/>
      <w:szCs w:val="20"/>
    </w:rPr>
  </w:style>
  <w:style w:type="paragraph" w:styleId="ListParagraph">
    <w:name w:val="List Paragraph"/>
    <w:basedOn w:val="Normal"/>
    <w:uiPriority w:val="34"/>
    <w:qFormat/>
    <w:rsid w:val="00131BE7"/>
    <w:pPr>
      <w:ind w:left="720"/>
      <w:contextualSpacing/>
    </w:pPr>
  </w:style>
  <w:style w:type="table" w:styleId="TableGrid">
    <w:name w:val="Table Grid"/>
    <w:basedOn w:val="TableNormal"/>
    <w:uiPriority w:val="39"/>
    <w:rsid w:val="001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326B1"/>
    <w:pPr>
      <w:numPr>
        <w:numId w:val="14"/>
      </w:numPr>
    </w:pPr>
  </w:style>
  <w:style w:type="paragraph" w:styleId="Header">
    <w:name w:val="header"/>
    <w:basedOn w:val="Normal"/>
    <w:link w:val="HeaderChar"/>
    <w:uiPriority w:val="99"/>
    <w:unhideWhenUsed/>
    <w:rsid w:val="008D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11"/>
  </w:style>
  <w:style w:type="paragraph" w:styleId="Footer">
    <w:name w:val="footer"/>
    <w:basedOn w:val="Normal"/>
    <w:link w:val="FooterChar"/>
    <w:uiPriority w:val="99"/>
    <w:unhideWhenUsed/>
    <w:rsid w:val="008D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11"/>
  </w:style>
  <w:style w:type="paragraph" w:styleId="Revision">
    <w:name w:val="Revision"/>
    <w:hidden/>
    <w:uiPriority w:val="99"/>
    <w:semiHidden/>
    <w:rsid w:val="00526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0338">
      <w:bodyDiv w:val="1"/>
      <w:marLeft w:val="0"/>
      <w:marRight w:val="0"/>
      <w:marTop w:val="0"/>
      <w:marBottom w:val="0"/>
      <w:divBdr>
        <w:top w:val="none" w:sz="0" w:space="0" w:color="auto"/>
        <w:left w:val="none" w:sz="0" w:space="0" w:color="auto"/>
        <w:bottom w:val="none" w:sz="0" w:space="0" w:color="auto"/>
        <w:right w:val="none" w:sz="0" w:space="0" w:color="auto"/>
      </w:divBdr>
    </w:div>
    <w:div w:id="1006861175">
      <w:bodyDiv w:val="1"/>
      <w:marLeft w:val="0"/>
      <w:marRight w:val="0"/>
      <w:marTop w:val="0"/>
      <w:marBottom w:val="0"/>
      <w:divBdr>
        <w:top w:val="none" w:sz="0" w:space="0" w:color="auto"/>
        <w:left w:val="none" w:sz="0" w:space="0" w:color="auto"/>
        <w:bottom w:val="none" w:sz="0" w:space="0" w:color="auto"/>
        <w:right w:val="none" w:sz="0" w:space="0" w:color="auto"/>
      </w:divBdr>
    </w:div>
    <w:div w:id="1956594731">
      <w:bodyDiv w:val="1"/>
      <w:marLeft w:val="0"/>
      <w:marRight w:val="0"/>
      <w:marTop w:val="0"/>
      <w:marBottom w:val="0"/>
      <w:divBdr>
        <w:top w:val="none" w:sz="0" w:space="0" w:color="auto"/>
        <w:left w:val="none" w:sz="0" w:space="0" w:color="auto"/>
        <w:bottom w:val="none" w:sz="0" w:space="0" w:color="auto"/>
        <w:right w:val="none" w:sz="0" w:space="0" w:color="auto"/>
      </w:divBdr>
    </w:div>
    <w:div w:id="19643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8440</Words>
  <Characters>48114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Stavrinidou</dc:creator>
  <cp:keywords/>
  <dc:description/>
  <cp:lastModifiedBy>Eleni Ashioti</cp:lastModifiedBy>
  <cp:revision>23</cp:revision>
  <dcterms:created xsi:type="dcterms:W3CDTF">2023-06-07T06:10:00Z</dcterms:created>
  <dcterms:modified xsi:type="dcterms:W3CDTF">2023-06-07T08:02:00Z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