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A" w:rsidRPr="00202D9A" w:rsidRDefault="00202D9A" w:rsidP="00202D9A">
      <w:pPr>
        <w:spacing w:before="100" w:beforeAutospacing="1" w:after="100" w:afterAutospacing="1" w:line="240" w:lineRule="auto"/>
        <w:outlineLvl w:val="2"/>
        <w:rPr>
          <w:rFonts w:ascii="Tahoma" w:eastAsia="Times New Roman" w:hAnsi="Tahoma" w:cs="Tahoma"/>
          <w:b/>
          <w:bCs/>
          <w:color w:val="0A0A0A"/>
          <w:sz w:val="23"/>
          <w:szCs w:val="23"/>
          <w:lang w:eastAsia="el-GR"/>
        </w:rPr>
      </w:pPr>
      <w:r w:rsidRPr="00202D9A">
        <w:rPr>
          <w:rFonts w:ascii="Tahoma" w:eastAsia="Times New Roman" w:hAnsi="Tahoma" w:cs="Tahoma"/>
          <w:b/>
          <w:bCs/>
          <w:color w:val="0A0A0A"/>
          <w:sz w:val="23"/>
          <w:szCs w:val="23"/>
          <w:lang w:eastAsia="el-GR"/>
        </w:rPr>
        <w:t xml:space="preserve">ΑΝΑΚΟΙΝΩΣΗ ΥΠΗΡΕΣΙΑΣ ΑΦΕΡΕΓΓΥΟΟΤΗΤΑΣ ΚΑΙ ΚΛΑΔΟΥ ΠΤΩΧΕΎΣΕΩΝ ΚΑΙ ΕΚΚΑΘΑΡΙΣΕΩΝ ΕΤΑΙΡΕΙΩΝ </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Η Υπηρεσία Αφερεγγυότητας ανακοινώνει ότι έχει ετοιμαστεί από την Ομάδα Έργου για το Πλαίσιο Αφερεγγυότητας του Υπουργείου Οικονομικών, περιληπτικό ενημερωτικό υλικό για την κάθε νομοθεσία που αφορά το πλαίσιο αφερεγγυότητας, το οποίο έχει αναρτηθεί τόσο στην ιστοσελίδα του Υπουργείου Οικονομικών (</w:t>
      </w:r>
      <w:hyperlink r:id="rId4" w:history="1">
        <w:r w:rsidRPr="00202D9A">
          <w:rPr>
            <w:rFonts w:ascii="Tahoma" w:eastAsia="Times New Roman" w:hAnsi="Tahoma" w:cs="Tahoma"/>
            <w:color w:val="2F84E5"/>
            <w:sz w:val="21"/>
            <w:szCs w:val="21"/>
            <w:lang w:eastAsia="el-GR"/>
          </w:rPr>
          <w:t>www.mof.gov.cy</w:t>
        </w:r>
      </w:hyperlink>
      <w:r w:rsidRPr="00202D9A">
        <w:rPr>
          <w:rFonts w:ascii="Tahoma" w:eastAsia="Times New Roman" w:hAnsi="Tahoma" w:cs="Tahoma"/>
          <w:sz w:val="21"/>
          <w:szCs w:val="21"/>
          <w:lang w:eastAsia="el-GR"/>
        </w:rPr>
        <w:t>) όσο και στην ιστοσελίδα του Τμήματος Εφόρου Εταιρειών και Επίσημου Παραλήπτη (</w:t>
      </w:r>
      <w:hyperlink r:id="rId5" w:history="1">
        <w:r w:rsidRPr="00202D9A">
          <w:rPr>
            <w:rFonts w:ascii="Tahoma" w:eastAsia="Times New Roman" w:hAnsi="Tahoma" w:cs="Tahoma"/>
            <w:color w:val="2F84E5"/>
            <w:sz w:val="21"/>
            <w:szCs w:val="21"/>
            <w:lang w:eastAsia="el-GR"/>
          </w:rPr>
          <w:t>www.mcit.gov.cy/drcor</w:t>
        </w:r>
      </w:hyperlink>
      <w:r w:rsidRPr="00202D9A">
        <w:rPr>
          <w:rFonts w:ascii="Tahoma" w:eastAsia="Times New Roman" w:hAnsi="Tahoma" w:cs="Tahoma"/>
          <w:sz w:val="21"/>
          <w:szCs w:val="21"/>
          <w:lang w:eastAsia="el-GR"/>
        </w:rPr>
        <w:t>).</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Συγκεκριμένα, έχει αναρτηθεί το πιο κάτω υλικό:</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i/>
          <w:iCs/>
          <w:sz w:val="21"/>
          <w:szCs w:val="21"/>
          <w:lang w:eastAsia="el-GR"/>
        </w:rPr>
        <w:t>1.         Ενημερωτικό υλικό αναφορικά με τον περί Αφερεγγυότητας Φυσικών Προσώπων (Προσωπικά Σχέδια Αποπληρωμής και Διάταγμα Απαλλαγής Οφειλών) Νόμο του 2015.</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i/>
          <w:iCs/>
          <w:sz w:val="21"/>
          <w:szCs w:val="21"/>
          <w:lang w:eastAsia="el-GR"/>
        </w:rPr>
        <w:t>2.         Ενημερωτικό υλικό αναφορικά με τον περί Πτώχευσης (Τροποποιητικό) Νόμο του 2015.</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i/>
          <w:iCs/>
          <w:sz w:val="21"/>
          <w:szCs w:val="21"/>
          <w:lang w:eastAsia="el-GR"/>
        </w:rPr>
        <w:t>3.         Ενημερωτικό υλικό αναφορικά με τον περί Εταιρειών (Τροποποιητικό) (Αρ.3) Νόμο του 2015, αναφορικά με τις εκκαθαρίσεις εταιρειών.</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i/>
          <w:iCs/>
          <w:sz w:val="21"/>
          <w:szCs w:val="21"/>
          <w:lang w:eastAsia="el-GR"/>
        </w:rPr>
        <w:t>4.         Ενημερωτικό υλικό αναφορικά με τον περί Εταιρειών (Τροποποιητικό) (Αρ. 2) Νόμο του 2015, αναφορικά με τον μηχανισμό για την αναδιάρθρωση χρέους εταιρειών (</w:t>
      </w:r>
      <w:proofErr w:type="spellStart"/>
      <w:r w:rsidRPr="00202D9A">
        <w:rPr>
          <w:rFonts w:ascii="Tahoma" w:eastAsia="Times New Roman" w:hAnsi="Tahoma" w:cs="Tahoma"/>
          <w:i/>
          <w:iCs/>
          <w:sz w:val="21"/>
          <w:szCs w:val="21"/>
          <w:lang w:eastAsia="el-GR"/>
        </w:rPr>
        <w:t>Examinership</w:t>
      </w:r>
      <w:proofErr w:type="spellEnd"/>
      <w:r w:rsidRPr="00202D9A">
        <w:rPr>
          <w:rFonts w:ascii="Tahoma" w:eastAsia="Times New Roman" w:hAnsi="Tahoma" w:cs="Tahoma"/>
          <w:i/>
          <w:iCs/>
          <w:sz w:val="21"/>
          <w:szCs w:val="21"/>
          <w:lang w:eastAsia="el-GR"/>
        </w:rPr>
        <w:t>).</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i/>
          <w:iCs/>
          <w:sz w:val="21"/>
          <w:szCs w:val="21"/>
          <w:lang w:eastAsia="el-GR"/>
        </w:rPr>
        <w:t>5.         Ενημερωτικό υλικό αναφορικά με τον περί Συμβούλων Αφερεγγυότητας Νόμο και Κανονισμών του 2015.</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xml:space="preserve">Τονίζεται ότι τα  νομοθετήματα έχουν τεθεί σε ισχύ από την ημερομηνία δημοσίευσης τους στην Επίσημη Εφημερίδα της Δημοκρατίας, εκτός από το Διάταγμα Απαλλαγής Οφειλών, που αποτελεί μέρος του περί Αφερεγγυότητας Φυσικών Προσώπων (Προσωπικά Σχέδια Αποπληρωμής και Διάταγμα Απαλλαγής Οφειλών) Νόμου του 2015, το οποίο θα τεθεί σε ισχύ από τις </w:t>
      </w:r>
      <w:r w:rsidRPr="00202D9A">
        <w:rPr>
          <w:rFonts w:ascii="Tahoma" w:eastAsia="Times New Roman" w:hAnsi="Tahoma" w:cs="Tahoma"/>
          <w:b/>
          <w:bCs/>
          <w:sz w:val="21"/>
          <w:szCs w:val="21"/>
          <w:u w:val="single"/>
          <w:lang w:eastAsia="el-GR"/>
        </w:rPr>
        <w:t>8 Αυγούστου, 2015</w:t>
      </w:r>
      <w:r w:rsidRPr="00202D9A">
        <w:rPr>
          <w:rFonts w:ascii="Tahoma" w:eastAsia="Times New Roman" w:hAnsi="Tahoma" w:cs="Tahoma"/>
          <w:sz w:val="21"/>
          <w:szCs w:val="21"/>
          <w:lang w:eastAsia="el-GR"/>
        </w:rPr>
        <w:t>.       </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p>
    <w:p w:rsidR="00202D9A" w:rsidRPr="00202D9A" w:rsidRDefault="00202D9A" w:rsidP="00202D9A">
      <w:pPr>
        <w:spacing w:before="100" w:beforeAutospacing="1" w:after="100" w:afterAutospacing="1" w:line="240" w:lineRule="auto"/>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p>
    <w:p w:rsidR="00202D9A" w:rsidRPr="00202D9A" w:rsidRDefault="00202D9A" w:rsidP="00202D9A">
      <w:pPr>
        <w:spacing w:before="100" w:beforeAutospacing="1" w:after="100" w:afterAutospacing="1" w:line="240" w:lineRule="auto"/>
        <w:jc w:val="right"/>
        <w:rPr>
          <w:rFonts w:ascii="Tahoma" w:eastAsia="Times New Roman" w:hAnsi="Tahoma" w:cs="Tahoma"/>
          <w:sz w:val="21"/>
          <w:szCs w:val="21"/>
          <w:lang w:eastAsia="el-GR"/>
        </w:rPr>
      </w:pPr>
      <w:r w:rsidRPr="00202D9A">
        <w:rPr>
          <w:rFonts w:ascii="Tahoma" w:eastAsia="Times New Roman" w:hAnsi="Tahoma" w:cs="Tahoma"/>
          <w:sz w:val="21"/>
          <w:szCs w:val="21"/>
          <w:lang w:eastAsia="el-GR"/>
        </w:rPr>
        <w:t>                               </w:t>
      </w:r>
      <w:r w:rsidRPr="00202D9A">
        <w:rPr>
          <w:rFonts w:ascii="Tahoma" w:eastAsia="Times New Roman" w:hAnsi="Tahoma" w:cs="Tahoma"/>
          <w:b/>
          <w:bCs/>
          <w:sz w:val="21"/>
          <w:szCs w:val="21"/>
          <w:lang w:eastAsia="el-GR"/>
        </w:rPr>
        <w:t>Υπηρεσία Αφερεγγυότητας</w:t>
      </w:r>
    </w:p>
    <w:p w:rsidR="00202D9A" w:rsidRPr="00202D9A" w:rsidRDefault="00202D9A" w:rsidP="00202D9A">
      <w:pPr>
        <w:spacing w:before="100" w:beforeAutospacing="1" w:after="100" w:afterAutospacing="1" w:line="240" w:lineRule="auto"/>
        <w:jc w:val="right"/>
        <w:rPr>
          <w:rFonts w:ascii="Tahoma" w:eastAsia="Times New Roman" w:hAnsi="Tahoma" w:cs="Tahoma"/>
          <w:sz w:val="21"/>
          <w:szCs w:val="21"/>
          <w:lang w:eastAsia="el-GR"/>
        </w:rPr>
      </w:pPr>
      <w:r w:rsidRPr="00202D9A">
        <w:rPr>
          <w:rFonts w:ascii="Tahoma" w:eastAsia="Times New Roman" w:hAnsi="Tahoma" w:cs="Tahoma"/>
          <w:b/>
          <w:bCs/>
          <w:sz w:val="21"/>
          <w:szCs w:val="21"/>
          <w:lang w:eastAsia="el-GR"/>
        </w:rPr>
        <w:t>Τμήμα Εφόρου Εταιρειών και Επίσημου Παραλήπτη</w:t>
      </w:r>
    </w:p>
    <w:p w:rsidR="00202D9A" w:rsidRPr="00202D9A" w:rsidRDefault="00202D9A" w:rsidP="00202D9A">
      <w:pPr>
        <w:spacing w:before="100" w:beforeAutospacing="1" w:after="100" w:afterAutospacing="1" w:line="240" w:lineRule="auto"/>
        <w:jc w:val="right"/>
        <w:rPr>
          <w:rFonts w:ascii="Tahoma" w:eastAsia="Times New Roman" w:hAnsi="Tahoma" w:cs="Tahoma"/>
          <w:sz w:val="21"/>
          <w:szCs w:val="21"/>
          <w:lang w:eastAsia="el-GR"/>
        </w:rPr>
      </w:pPr>
      <w:r w:rsidRPr="00202D9A">
        <w:rPr>
          <w:rFonts w:ascii="Tahoma" w:eastAsia="Times New Roman" w:hAnsi="Tahoma" w:cs="Tahoma"/>
          <w:b/>
          <w:bCs/>
          <w:sz w:val="21"/>
          <w:szCs w:val="21"/>
          <w:lang w:eastAsia="el-GR"/>
        </w:rPr>
        <w:t xml:space="preserve">Υπουργείο Ενέργειας, Εμπορίου, Βιομηχανίας και Τουρισμού </w:t>
      </w:r>
    </w:p>
    <w:p w:rsidR="00202D9A" w:rsidRPr="00202D9A" w:rsidRDefault="00202D9A" w:rsidP="00202D9A">
      <w:pPr>
        <w:spacing w:before="100" w:beforeAutospacing="1" w:after="100" w:afterAutospacing="1" w:line="240" w:lineRule="auto"/>
        <w:jc w:val="right"/>
        <w:rPr>
          <w:rFonts w:ascii="Tahoma" w:eastAsia="Times New Roman" w:hAnsi="Tahoma" w:cs="Tahoma"/>
          <w:sz w:val="21"/>
          <w:szCs w:val="21"/>
          <w:lang w:eastAsia="el-GR"/>
        </w:rPr>
      </w:pPr>
      <w:r w:rsidRPr="00202D9A">
        <w:rPr>
          <w:rFonts w:ascii="Tahoma" w:eastAsia="Times New Roman" w:hAnsi="Tahoma" w:cs="Tahoma"/>
          <w:b/>
          <w:bCs/>
          <w:sz w:val="21"/>
          <w:szCs w:val="21"/>
          <w:lang w:eastAsia="el-GR"/>
        </w:rPr>
        <w:t>21 Μαΐου 2015</w:t>
      </w:r>
    </w:p>
    <w:p w:rsidR="005E4FAA" w:rsidRDefault="005E4FAA"/>
    <w:sectPr w:rsidR="005E4FAA" w:rsidSect="00202D9A">
      <w:pgSz w:w="11906" w:h="16838"/>
      <w:pgMar w:top="1440" w:right="42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9A"/>
    <w:rsid w:val="00202D9A"/>
    <w:rsid w:val="005E4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7958FB-21F0-4CE7-9F1E-F8EC3F30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D9A"/>
    <w:rPr>
      <w:strike w:val="0"/>
      <w:dstrike w:val="0"/>
      <w:color w:val="2F84E5"/>
      <w:u w:val="none"/>
      <w:effect w:val="none"/>
    </w:rPr>
  </w:style>
  <w:style w:type="paragraph" w:styleId="NormalWeb">
    <w:name w:val="Normal (Web)"/>
    <w:basedOn w:val="Normal"/>
    <w:uiPriority w:val="99"/>
    <w:semiHidden/>
    <w:unhideWhenUsed/>
    <w:rsid w:val="00202D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202D9A"/>
    <w:rPr>
      <w:i/>
      <w:iCs/>
    </w:rPr>
  </w:style>
  <w:style w:type="character" w:styleId="Strong">
    <w:name w:val="Strong"/>
    <w:basedOn w:val="DefaultParagraphFont"/>
    <w:uiPriority w:val="22"/>
    <w:qFormat/>
    <w:rsid w:val="00202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70552">
      <w:bodyDiv w:val="1"/>
      <w:marLeft w:val="0"/>
      <w:marRight w:val="0"/>
      <w:marTop w:val="0"/>
      <w:marBottom w:val="0"/>
      <w:divBdr>
        <w:top w:val="none" w:sz="0" w:space="0" w:color="auto"/>
        <w:left w:val="none" w:sz="0" w:space="0" w:color="auto"/>
        <w:bottom w:val="none" w:sz="0" w:space="0" w:color="auto"/>
        <w:right w:val="none" w:sz="0" w:space="0" w:color="auto"/>
      </w:divBdr>
      <w:divsChild>
        <w:div w:id="2075540146">
          <w:marLeft w:val="0"/>
          <w:marRight w:val="0"/>
          <w:marTop w:val="375"/>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sChild>
                <w:div w:id="1790321222">
                  <w:marLeft w:val="0"/>
                  <w:marRight w:val="0"/>
                  <w:marTop w:val="0"/>
                  <w:marBottom w:val="0"/>
                  <w:divBdr>
                    <w:top w:val="none" w:sz="0" w:space="0" w:color="auto"/>
                    <w:left w:val="none" w:sz="0" w:space="0" w:color="auto"/>
                    <w:bottom w:val="none" w:sz="0" w:space="0" w:color="auto"/>
                    <w:right w:val="none" w:sz="0" w:space="0" w:color="auto"/>
                  </w:divBdr>
                  <w:divsChild>
                    <w:div w:id="402800037">
                      <w:marLeft w:val="0"/>
                      <w:marRight w:val="0"/>
                      <w:marTop w:val="0"/>
                      <w:marBottom w:val="0"/>
                      <w:divBdr>
                        <w:top w:val="none" w:sz="0" w:space="0" w:color="auto"/>
                        <w:left w:val="none" w:sz="0" w:space="0" w:color="auto"/>
                        <w:bottom w:val="none" w:sz="0" w:space="0" w:color="auto"/>
                        <w:right w:val="none" w:sz="0" w:space="0" w:color="auto"/>
                      </w:divBdr>
                      <w:divsChild>
                        <w:div w:id="98918968">
                          <w:marLeft w:val="0"/>
                          <w:marRight w:val="0"/>
                          <w:marTop w:val="150"/>
                          <w:marBottom w:val="0"/>
                          <w:divBdr>
                            <w:top w:val="none" w:sz="0" w:space="0" w:color="auto"/>
                            <w:left w:val="none" w:sz="0" w:space="0" w:color="auto"/>
                            <w:bottom w:val="none" w:sz="0" w:space="0" w:color="auto"/>
                            <w:right w:val="none" w:sz="0" w:space="0" w:color="auto"/>
                          </w:divBdr>
                          <w:divsChild>
                            <w:div w:id="1064836218">
                              <w:marLeft w:val="0"/>
                              <w:marRight w:val="0"/>
                              <w:marTop w:val="0"/>
                              <w:marBottom w:val="0"/>
                              <w:divBdr>
                                <w:top w:val="none" w:sz="0" w:space="0" w:color="auto"/>
                                <w:left w:val="none" w:sz="0" w:space="0" w:color="auto"/>
                                <w:bottom w:val="none" w:sz="0" w:space="0" w:color="auto"/>
                                <w:right w:val="none" w:sz="0" w:space="0" w:color="auto"/>
                              </w:divBdr>
                              <w:divsChild>
                                <w:div w:id="1667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drcor" TargetMode="External"/><Relationship Id="rId4" Type="http://schemas.openxmlformats.org/officeDocument/2006/relationships/hyperlink" Target="http://www.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Iordanou</dc:creator>
  <cp:keywords/>
  <dc:description/>
  <cp:lastModifiedBy/>
  <cp:revision>1</cp:revision>
  <dcterms:created xsi:type="dcterms:W3CDTF">2015-05-25T10:44:00Z</dcterms:created>
</cp:coreProperties>
</file>